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0632" w14:textId="77777777" w:rsidR="001938F4" w:rsidRPr="00E00254" w:rsidRDefault="001938F4" w:rsidP="001938F4">
      <w:pPr>
        <w:rPr>
          <w:b/>
          <w:color w:val="000000"/>
          <w:lang w:val="mk-MK"/>
        </w:rPr>
      </w:pPr>
      <w:r w:rsidRPr="00E00254">
        <w:rPr>
          <w:b/>
          <w:color w:val="000000"/>
          <w:lang w:val="mk-MK"/>
        </w:rPr>
        <w:t xml:space="preserve">Неа Плагиа – Вила </w:t>
      </w:r>
      <w:r>
        <w:rPr>
          <w:b/>
          <w:color w:val="000000"/>
          <w:lang w:val="mk-MK"/>
        </w:rPr>
        <w:t>Ел Сол</w:t>
      </w:r>
      <w:r w:rsidRPr="00E00254">
        <w:rPr>
          <w:b/>
          <w:color w:val="000000"/>
          <w:lang w:val="mk-MK"/>
        </w:rPr>
        <w:br/>
      </w:r>
    </w:p>
    <w:p w14:paraId="7FF5A5FE" w14:textId="77777777" w:rsidR="001938F4" w:rsidRPr="00913012" w:rsidRDefault="001938F4" w:rsidP="001938F4">
      <w:pPr>
        <w:rPr>
          <w:rFonts w:cs="Calibri"/>
          <w:color w:val="000000"/>
          <w:shd w:val="clear" w:color="auto" w:fill="FFFFFF"/>
          <w:lang w:val="mk-MK"/>
        </w:rPr>
      </w:pPr>
      <w:r w:rsidRPr="00913012">
        <w:rPr>
          <w:rFonts w:cs="Calibri"/>
          <w:color w:val="000000"/>
          <w:shd w:val="clear" w:color="auto" w:fill="FFFFFF"/>
          <w:lang w:val="mk-MK"/>
        </w:rPr>
        <w:t>Населбата Неа Плагиа е споена со Неа Флогита и изобилува со забавни игри за децата што се лоцирани покрај самата плажа. Целото туристичко место станува атрактивно особено во вечерните часови кога шеталиштето започнува да се полни со најразновидни тезги на отворено каде туристите можат да пазаруваат по пристапни цени. Топлото море, одлично уредената плажа каде можете да изнајмите лежалки и чадори за сонце, како и неколкуте паркови во кои доминираат дрвореди палми ја издвојуваат Неа Плагиа како одлично место за летување на семејства со деца на помала возраст.</w:t>
      </w:r>
    </w:p>
    <w:p w14:paraId="0DEE0ED1" w14:textId="77777777" w:rsidR="001938F4" w:rsidRPr="00766C3D" w:rsidRDefault="001938F4" w:rsidP="001938F4">
      <w:pPr>
        <w:shd w:val="clear" w:color="auto" w:fill="FFFFFF"/>
        <w:spacing w:after="100" w:afterAutospacing="1" w:line="240" w:lineRule="auto"/>
        <w:outlineLvl w:val="1"/>
        <w:rPr>
          <w:rFonts w:cs="Calibri"/>
          <w:b/>
          <w:color w:val="000000"/>
          <w:lang w:val="mk-MK"/>
        </w:rPr>
      </w:pPr>
      <w:r w:rsidRPr="00913012">
        <w:rPr>
          <w:rFonts w:cs="Calibri"/>
          <w:b/>
          <w:color w:val="000000"/>
          <w:lang w:val="mk-MK"/>
        </w:rPr>
        <w:t xml:space="preserve">Вила </w:t>
      </w:r>
      <w:r>
        <w:rPr>
          <w:rFonts w:cs="Calibri"/>
          <w:b/>
          <w:color w:val="000000"/>
          <w:lang w:val="mk-MK"/>
        </w:rPr>
        <w:t>Ел Сол</w:t>
      </w:r>
    </w:p>
    <w:p w14:paraId="00BB200D" w14:textId="77777777" w:rsidR="001938F4" w:rsidRPr="00766C3D" w:rsidRDefault="001938F4" w:rsidP="001938F4">
      <w:pPr>
        <w:shd w:val="clear" w:color="auto" w:fill="FFFFFF"/>
        <w:spacing w:after="100" w:afterAutospacing="1" w:line="240" w:lineRule="auto"/>
        <w:rPr>
          <w:rFonts w:cs="Calibri"/>
          <w:color w:val="000000"/>
          <w:lang w:val="mk-MK"/>
        </w:rPr>
      </w:pPr>
      <w:r w:rsidRPr="00913012">
        <w:rPr>
          <w:rFonts w:cs="Calibri"/>
          <w:color w:val="000000"/>
          <w:lang w:val="mk-MK"/>
        </w:rPr>
        <w:t xml:space="preserve">Вила </w:t>
      </w:r>
      <w:r>
        <w:rPr>
          <w:rFonts w:cs="Calibri"/>
          <w:color w:val="000000"/>
          <w:lang w:val="mk-MK"/>
        </w:rPr>
        <w:t xml:space="preserve">Ел Сол </w:t>
      </w:r>
      <w:r w:rsidRPr="00913012">
        <w:rPr>
          <w:rFonts w:cs="Calibri"/>
          <w:color w:val="000000"/>
          <w:lang w:val="mk-MK"/>
        </w:rPr>
        <w:t xml:space="preserve"> се наоѓа во Неа Плагиа, во најмирниот дел од населбата. Идеала за лица коишто бараат спокоен и мирен одмор.</w:t>
      </w:r>
      <w:r>
        <w:rPr>
          <w:rFonts w:cs="Calibri"/>
          <w:color w:val="000000"/>
          <w:lang w:val="mk-MK"/>
        </w:rPr>
        <w:t>Може да престојуваат од 4,5 особи.</w:t>
      </w:r>
      <w:r w:rsidRPr="00913012">
        <w:rPr>
          <w:rFonts w:cs="Calibri"/>
          <w:color w:val="000000"/>
          <w:lang w:val="mk-MK"/>
        </w:rPr>
        <w:t xml:space="preserve"> Таа е одалечена околу </w:t>
      </w:r>
      <w:r>
        <w:rPr>
          <w:rFonts w:cs="Calibri"/>
          <w:color w:val="000000"/>
          <w:lang w:val="mk-MK"/>
        </w:rPr>
        <w:t>3</w:t>
      </w:r>
      <w:r w:rsidRPr="00913012">
        <w:rPr>
          <w:rFonts w:cs="Calibri"/>
          <w:color w:val="000000"/>
          <w:lang w:val="mk-MK"/>
        </w:rPr>
        <w:t xml:space="preserve">0 метри од плажа. Таа располага со апартмани коишто се наоѓаат на спрат. Апартманите </w:t>
      </w:r>
      <w:r>
        <w:rPr>
          <w:rFonts w:cs="Calibri"/>
          <w:color w:val="000000"/>
          <w:lang w:val="mk-MK"/>
        </w:rPr>
        <w:t>имаат</w:t>
      </w:r>
      <w:r w:rsidRPr="00913012">
        <w:rPr>
          <w:rFonts w:cs="Calibri"/>
          <w:color w:val="000000"/>
          <w:lang w:val="mk-MK"/>
        </w:rPr>
        <w:t xml:space="preserve">  терас</w:t>
      </w:r>
      <w:r>
        <w:rPr>
          <w:rFonts w:cs="Calibri"/>
          <w:color w:val="000000"/>
          <w:lang w:val="mk-MK"/>
        </w:rPr>
        <w:t>а која има страничен поглед на море.Апартманот има две спални соби во едната соба има брачен кревет,а во другата два единечни кревети.Посебна</w:t>
      </w:r>
      <w:r w:rsidRPr="00913012">
        <w:rPr>
          <w:rFonts w:cs="Calibri"/>
          <w:color w:val="000000"/>
          <w:lang w:val="mk-MK"/>
        </w:rPr>
        <w:t xml:space="preserve"> </w:t>
      </w:r>
      <w:r>
        <w:rPr>
          <w:rFonts w:cs="Calibri"/>
          <w:color w:val="000000"/>
          <w:lang w:val="mk-MK"/>
        </w:rPr>
        <w:t>к</w:t>
      </w:r>
      <w:r w:rsidRPr="00913012">
        <w:rPr>
          <w:rFonts w:cs="Calibri"/>
          <w:color w:val="000000"/>
          <w:lang w:val="mk-MK"/>
        </w:rPr>
        <w:t>ујна</w:t>
      </w:r>
      <w:r>
        <w:rPr>
          <w:rFonts w:cs="Calibri"/>
          <w:color w:val="000000"/>
          <w:lang w:val="mk-MK"/>
        </w:rPr>
        <w:t xml:space="preserve"> која</w:t>
      </w:r>
      <w:r w:rsidRPr="00913012">
        <w:rPr>
          <w:rFonts w:cs="Calibri"/>
          <w:color w:val="000000"/>
          <w:lang w:val="mk-MK"/>
        </w:rPr>
        <w:t xml:space="preserve"> е опремена со рерна и со најосновен прибор за подготовка на лесни јадења.</w:t>
      </w:r>
    </w:p>
    <w:p w14:paraId="25C94813" w14:textId="77777777" w:rsidR="001938F4" w:rsidRPr="00225B35" w:rsidRDefault="001938F4" w:rsidP="001938F4">
      <w:pPr>
        <w:shd w:val="clear" w:color="auto" w:fill="FFFFFF"/>
        <w:spacing w:after="0" w:line="240" w:lineRule="auto"/>
        <w:outlineLvl w:val="1"/>
        <w:rPr>
          <w:rFonts w:cs="Calibri"/>
          <w:b/>
          <w:bCs/>
          <w:color w:val="000000"/>
        </w:rPr>
      </w:pPr>
      <w:r w:rsidRPr="00225B35">
        <w:rPr>
          <w:rFonts w:cs="Calibri"/>
          <w:b/>
          <w:bCs/>
          <w:color w:val="000000"/>
        </w:rPr>
        <w:t>Важно</w:t>
      </w:r>
    </w:p>
    <w:p w14:paraId="35DEC0F8" w14:textId="77777777" w:rsidR="001938F4" w:rsidRPr="00225B35" w:rsidRDefault="001938F4" w:rsidP="001938F4">
      <w:pPr>
        <w:numPr>
          <w:ilvl w:val="0"/>
          <w:numId w:val="1"/>
        </w:numPr>
        <w:spacing w:after="0" w:line="240" w:lineRule="auto"/>
        <w:textAlignment w:val="baseline"/>
        <w:rPr>
          <w:rFonts w:cs="Calibri"/>
          <w:color w:val="000000"/>
        </w:rPr>
      </w:pPr>
      <w:r w:rsidRPr="00225B35">
        <w:rPr>
          <w:rFonts w:cs="Calibri"/>
          <w:color w:val="000000"/>
        </w:rPr>
        <w:t>Влегувањето во собите е после 14:00ч по локално време</w:t>
      </w:r>
    </w:p>
    <w:p w14:paraId="3D9DB4AF" w14:textId="77777777" w:rsidR="001938F4" w:rsidRPr="00225B35" w:rsidRDefault="001938F4" w:rsidP="001938F4">
      <w:pPr>
        <w:numPr>
          <w:ilvl w:val="0"/>
          <w:numId w:val="1"/>
        </w:numPr>
        <w:spacing w:after="0" w:line="240" w:lineRule="auto"/>
        <w:textAlignment w:val="baseline"/>
        <w:rPr>
          <w:rFonts w:cs="Calibri"/>
          <w:color w:val="000000"/>
        </w:rPr>
      </w:pPr>
      <w:r w:rsidRPr="00225B35">
        <w:rPr>
          <w:rFonts w:cs="Calibri"/>
          <w:color w:val="000000"/>
        </w:rPr>
        <w:t>Напуштањето на собите е во 10:00ч по локално време</w:t>
      </w:r>
    </w:p>
    <w:p w14:paraId="662983C6" w14:textId="77777777" w:rsidR="001938F4" w:rsidRPr="00225B35" w:rsidRDefault="001938F4" w:rsidP="001938F4">
      <w:pPr>
        <w:numPr>
          <w:ilvl w:val="0"/>
          <w:numId w:val="1"/>
        </w:numPr>
        <w:spacing w:after="0" w:line="240" w:lineRule="auto"/>
        <w:textAlignment w:val="baseline"/>
        <w:rPr>
          <w:rFonts w:cs="Calibri"/>
          <w:color w:val="000000"/>
        </w:rPr>
      </w:pPr>
      <w:r w:rsidRPr="00225B35">
        <w:rPr>
          <w:rFonts w:cs="Calibri"/>
          <w:color w:val="000000"/>
        </w:rPr>
        <w:t>За отказ до 30 дена пред патувањето се задржува 5%</w:t>
      </w:r>
    </w:p>
    <w:p w14:paraId="61B139D7" w14:textId="77777777" w:rsidR="001938F4" w:rsidRPr="00225B35" w:rsidRDefault="001938F4" w:rsidP="001938F4">
      <w:pPr>
        <w:numPr>
          <w:ilvl w:val="0"/>
          <w:numId w:val="1"/>
        </w:numPr>
        <w:spacing w:after="0" w:line="240" w:lineRule="auto"/>
        <w:textAlignment w:val="baseline"/>
        <w:rPr>
          <w:rFonts w:cs="Calibri"/>
          <w:color w:val="000000"/>
        </w:rPr>
      </w:pPr>
      <w:r w:rsidRPr="00225B35">
        <w:rPr>
          <w:rFonts w:cs="Calibri"/>
          <w:color w:val="000000"/>
        </w:rPr>
        <w:t>За отказ од 29 до 22 дена пред патувањето се заджува 10%</w:t>
      </w:r>
    </w:p>
    <w:p w14:paraId="6704D10F" w14:textId="77777777" w:rsidR="001938F4" w:rsidRPr="00225B35" w:rsidRDefault="001938F4" w:rsidP="001938F4">
      <w:pPr>
        <w:numPr>
          <w:ilvl w:val="0"/>
          <w:numId w:val="1"/>
        </w:numPr>
        <w:spacing w:after="0" w:line="240" w:lineRule="auto"/>
        <w:textAlignment w:val="baseline"/>
        <w:rPr>
          <w:rFonts w:cs="Calibri"/>
          <w:color w:val="000000"/>
        </w:rPr>
      </w:pPr>
      <w:r w:rsidRPr="00225B35">
        <w:rPr>
          <w:rFonts w:cs="Calibri"/>
          <w:color w:val="000000"/>
        </w:rPr>
        <w:t>За отказод  21 до 15 дена пред патувањето се задржува 20%</w:t>
      </w:r>
    </w:p>
    <w:p w14:paraId="3ED51221" w14:textId="77777777" w:rsidR="001938F4" w:rsidRPr="00225B35" w:rsidRDefault="001938F4" w:rsidP="001938F4">
      <w:pPr>
        <w:numPr>
          <w:ilvl w:val="0"/>
          <w:numId w:val="1"/>
        </w:numPr>
        <w:spacing w:after="0" w:line="240" w:lineRule="auto"/>
        <w:textAlignment w:val="baseline"/>
        <w:rPr>
          <w:rFonts w:cs="Calibri"/>
          <w:color w:val="000000"/>
        </w:rPr>
      </w:pPr>
      <w:r w:rsidRPr="00225B35">
        <w:rPr>
          <w:rFonts w:cs="Calibri"/>
          <w:color w:val="000000"/>
        </w:rPr>
        <w:t>За отказод 14 до 08 дена пред патувањето се задржува 50%</w:t>
      </w:r>
    </w:p>
    <w:p w14:paraId="0F254220" w14:textId="77777777" w:rsidR="001938F4" w:rsidRPr="00225B35" w:rsidRDefault="001938F4" w:rsidP="001938F4">
      <w:pPr>
        <w:numPr>
          <w:ilvl w:val="0"/>
          <w:numId w:val="1"/>
        </w:numPr>
        <w:spacing w:after="0" w:line="240" w:lineRule="auto"/>
        <w:textAlignment w:val="baseline"/>
        <w:rPr>
          <w:rFonts w:cs="Calibri"/>
          <w:color w:val="000000"/>
        </w:rPr>
      </w:pPr>
      <w:r w:rsidRPr="00225B35">
        <w:rPr>
          <w:rFonts w:cs="Calibri"/>
          <w:color w:val="000000"/>
        </w:rPr>
        <w:t>За отказод 07 до 01 дена пред патувањето се задржува 90%</w:t>
      </w:r>
    </w:p>
    <w:p w14:paraId="236679B4" w14:textId="77777777" w:rsidR="001938F4" w:rsidRPr="00225B35" w:rsidRDefault="001938F4" w:rsidP="001938F4">
      <w:pPr>
        <w:numPr>
          <w:ilvl w:val="0"/>
          <w:numId w:val="1"/>
        </w:numPr>
        <w:spacing w:after="0" w:line="240" w:lineRule="auto"/>
        <w:textAlignment w:val="baseline"/>
        <w:rPr>
          <w:rFonts w:cs="Calibri"/>
          <w:color w:val="000000"/>
        </w:rPr>
      </w:pPr>
      <w:r w:rsidRPr="00225B35">
        <w:rPr>
          <w:rFonts w:cs="Calibri"/>
          <w:color w:val="000000"/>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2D57AB16" w14:textId="77777777" w:rsidR="001938F4" w:rsidRPr="00225B35" w:rsidRDefault="001938F4" w:rsidP="001938F4">
      <w:pPr>
        <w:shd w:val="clear" w:color="auto" w:fill="FFFFFF"/>
        <w:spacing w:after="100" w:afterAutospacing="1" w:line="240" w:lineRule="auto"/>
        <w:rPr>
          <w:rFonts w:cs="Calibri"/>
          <w:color w:val="000000"/>
        </w:rPr>
      </w:pPr>
      <w:r w:rsidRPr="00225B35">
        <w:rPr>
          <w:rFonts w:cs="Calibri"/>
          <w:b/>
          <w:bCs/>
          <w:color w:val="000000"/>
        </w:rPr>
        <w:t>Белешки</w:t>
      </w:r>
    </w:p>
    <w:p w14:paraId="174B236A" w14:textId="77777777" w:rsidR="001938F4" w:rsidRPr="00225B35" w:rsidRDefault="001938F4" w:rsidP="001938F4">
      <w:pPr>
        <w:numPr>
          <w:ilvl w:val="0"/>
          <w:numId w:val="2"/>
        </w:numPr>
        <w:spacing w:after="0" w:line="240" w:lineRule="auto"/>
        <w:textAlignment w:val="baseline"/>
        <w:rPr>
          <w:rFonts w:cs="Calibri"/>
          <w:color w:val="000000"/>
        </w:rPr>
      </w:pPr>
      <w:r w:rsidRPr="00225B35">
        <w:rPr>
          <w:rFonts w:cs="Calibri"/>
          <w:color w:val="000000"/>
        </w:rPr>
        <w:t>Грчки стандард за брачен кревет 160-180cm</w:t>
      </w:r>
    </w:p>
    <w:p w14:paraId="389A6ABB" w14:textId="77777777" w:rsidR="001938F4" w:rsidRPr="00225B35" w:rsidRDefault="001938F4" w:rsidP="001938F4">
      <w:pPr>
        <w:numPr>
          <w:ilvl w:val="0"/>
          <w:numId w:val="2"/>
        </w:numPr>
        <w:spacing w:after="0" w:line="240" w:lineRule="auto"/>
        <w:textAlignment w:val="baseline"/>
        <w:rPr>
          <w:rFonts w:cs="Calibri"/>
          <w:color w:val="000000"/>
        </w:rPr>
      </w:pPr>
      <w:r w:rsidRPr="00225B35">
        <w:rPr>
          <w:rFonts w:cs="Calibri"/>
          <w:color w:val="000000"/>
        </w:rPr>
        <w:t>Кујните во сите студиа се опремени со најосновен прибор за подготовка на лесни јадења.</w:t>
      </w:r>
    </w:p>
    <w:p w14:paraId="16FD5DE1" w14:textId="77777777" w:rsidR="001938F4" w:rsidRPr="00225B35" w:rsidRDefault="001938F4" w:rsidP="001938F4">
      <w:pPr>
        <w:numPr>
          <w:ilvl w:val="0"/>
          <w:numId w:val="2"/>
        </w:numPr>
        <w:spacing w:after="0" w:line="240" w:lineRule="auto"/>
        <w:textAlignment w:val="baseline"/>
        <w:rPr>
          <w:rFonts w:cs="Calibri"/>
          <w:color w:val="000000"/>
        </w:rPr>
      </w:pPr>
      <w:r w:rsidRPr="00225B35">
        <w:rPr>
          <w:rFonts w:cs="Calibri"/>
          <w:color w:val="000000"/>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11074154" w14:textId="77777777" w:rsidR="001938F4" w:rsidRPr="00225B35" w:rsidRDefault="001938F4" w:rsidP="001938F4">
      <w:pPr>
        <w:numPr>
          <w:ilvl w:val="0"/>
          <w:numId w:val="2"/>
        </w:numPr>
        <w:spacing w:after="0" w:line="240" w:lineRule="auto"/>
        <w:textAlignment w:val="baseline"/>
        <w:rPr>
          <w:rFonts w:cs="Calibri"/>
          <w:color w:val="000000"/>
        </w:rPr>
      </w:pPr>
      <w:r w:rsidRPr="00225B35">
        <w:rPr>
          <w:rFonts w:cs="Calibri"/>
          <w:color w:val="000000"/>
        </w:rPr>
        <w:t>Фотографиите од сместувачкиот капацитет се од повеќе студиа, а несеселектирани по едно студио.</w:t>
      </w:r>
    </w:p>
    <w:p w14:paraId="5E61FD05" w14:textId="77777777" w:rsidR="001938F4" w:rsidRPr="00225B35" w:rsidRDefault="001938F4" w:rsidP="001938F4">
      <w:pPr>
        <w:spacing w:after="0" w:line="240" w:lineRule="auto"/>
        <w:textAlignment w:val="baseline"/>
        <w:rPr>
          <w:rFonts w:cs="Calibri"/>
          <w:color w:val="000000"/>
          <w:lang w:val="mk-MK"/>
        </w:rPr>
      </w:pPr>
    </w:p>
    <w:p w14:paraId="703489EC" w14:textId="77777777" w:rsidR="001938F4" w:rsidRDefault="001938F4" w:rsidP="001938F4">
      <w:pPr>
        <w:spacing w:after="0" w:line="240" w:lineRule="auto"/>
        <w:textAlignment w:val="baseline"/>
        <w:rPr>
          <w:rFonts w:ascii="Arial" w:hAnsi="Arial" w:cs="Arial"/>
          <w:color w:val="000000"/>
          <w:lang w:val="mk-MK"/>
        </w:rPr>
      </w:pPr>
    </w:p>
    <w:p w14:paraId="2A9C0C29" w14:textId="77777777" w:rsidR="001938F4" w:rsidRDefault="001938F4" w:rsidP="001938F4">
      <w:pPr>
        <w:spacing w:after="0" w:line="240" w:lineRule="auto"/>
        <w:textAlignment w:val="baseline"/>
        <w:rPr>
          <w:rFonts w:ascii="Arial" w:hAnsi="Arial" w:cs="Arial"/>
          <w:color w:val="000000"/>
          <w:lang w:val="mk-MK"/>
        </w:rPr>
      </w:pPr>
    </w:p>
    <w:p w14:paraId="3F8B4A40" w14:textId="77777777" w:rsidR="001938F4" w:rsidRDefault="001938F4" w:rsidP="001938F4">
      <w:pPr>
        <w:rPr>
          <w:rFonts w:cs="Calibri"/>
          <w:color w:val="000000"/>
          <w:shd w:val="clear" w:color="auto" w:fill="FFFFFF"/>
          <w:lang w:val="mk-MK"/>
        </w:rPr>
      </w:pPr>
    </w:p>
    <w:p w14:paraId="5DAC4C6B" w14:textId="77777777" w:rsidR="001938F4" w:rsidRDefault="001938F4" w:rsidP="001938F4">
      <w:pPr>
        <w:jc w:val="center"/>
        <w:rPr>
          <w:rFonts w:cs="Calibri"/>
          <w:color w:val="000000"/>
          <w:shd w:val="clear" w:color="auto" w:fill="FFFFFF"/>
          <w:lang w:val="mk-MK"/>
        </w:rPr>
      </w:pPr>
    </w:p>
    <w:p w14:paraId="35FC968A" w14:textId="77777777" w:rsidR="001938F4" w:rsidRPr="00B138E0" w:rsidRDefault="001938F4" w:rsidP="001938F4">
      <w:pPr>
        <w:jc w:val="center"/>
        <w:rPr>
          <w:rFonts w:cs="Calibri"/>
          <w:b/>
          <w:color w:val="000000"/>
          <w:shd w:val="clear" w:color="auto" w:fill="FFFFFF"/>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2350"/>
        <w:gridCol w:w="2326"/>
      </w:tblGrid>
      <w:tr w:rsidR="00194B62" w:rsidRPr="00225B35" w14:paraId="37E785A3" w14:textId="000ED92E" w:rsidTr="00194B62">
        <w:tc>
          <w:tcPr>
            <w:tcW w:w="2348" w:type="dxa"/>
          </w:tcPr>
          <w:p w14:paraId="3627F4AA" w14:textId="77777777" w:rsidR="00194B62" w:rsidRPr="00225B35" w:rsidRDefault="00194B62" w:rsidP="00812B8C">
            <w:pPr>
              <w:spacing w:after="0" w:line="240" w:lineRule="auto"/>
              <w:jc w:val="center"/>
              <w:rPr>
                <w:b/>
                <w:lang w:val="mk-MK"/>
              </w:rPr>
            </w:pPr>
            <w:r w:rsidRPr="00225B35">
              <w:rPr>
                <w:b/>
              </w:rPr>
              <w:lastRenderedPageBreak/>
              <w:t>Te</w:t>
            </w:r>
            <w:r w:rsidRPr="00225B35">
              <w:rPr>
                <w:b/>
                <w:lang w:val="mk-MK"/>
              </w:rPr>
              <w:t>рмин</w:t>
            </w:r>
          </w:p>
        </w:tc>
        <w:tc>
          <w:tcPr>
            <w:tcW w:w="2350" w:type="dxa"/>
          </w:tcPr>
          <w:p w14:paraId="35E1F101" w14:textId="2523FB5C" w:rsidR="00194B62" w:rsidRPr="00225B35" w:rsidRDefault="00194B62" w:rsidP="00381F68">
            <w:pPr>
              <w:spacing w:after="0" w:line="240" w:lineRule="auto"/>
              <w:rPr>
                <w:b/>
                <w:lang w:val="mk-MK"/>
              </w:rPr>
            </w:pPr>
            <w:r>
              <w:rPr>
                <w:b/>
                <w:lang w:val="mk-MK"/>
              </w:rPr>
              <w:t>Цена</w:t>
            </w:r>
            <w:r>
              <w:rPr>
                <w:b/>
                <w:lang w:val="mk-MK"/>
              </w:rPr>
              <w:t xml:space="preserve"> 1/4+1 дуплекс</w:t>
            </w:r>
          </w:p>
        </w:tc>
        <w:tc>
          <w:tcPr>
            <w:tcW w:w="2326" w:type="dxa"/>
          </w:tcPr>
          <w:p w14:paraId="55D0A433" w14:textId="6FED705B" w:rsidR="00194B62" w:rsidRDefault="00194B62" w:rsidP="00381F68">
            <w:pPr>
              <w:spacing w:after="0" w:line="240" w:lineRule="auto"/>
              <w:rPr>
                <w:b/>
                <w:lang w:val="mk-MK"/>
              </w:rPr>
            </w:pPr>
            <w:r>
              <w:rPr>
                <w:b/>
                <w:lang w:val="mk-MK"/>
              </w:rPr>
              <w:t>Цена  1/4 дуплекс</w:t>
            </w:r>
          </w:p>
        </w:tc>
      </w:tr>
      <w:tr w:rsidR="00194B62" w:rsidRPr="00225B35" w14:paraId="58C3F923" w14:textId="4083346D" w:rsidTr="00194B62">
        <w:tc>
          <w:tcPr>
            <w:tcW w:w="2348" w:type="dxa"/>
          </w:tcPr>
          <w:p w14:paraId="47FE82A0" w14:textId="776B2814" w:rsidR="00194B62" w:rsidRPr="00225B35" w:rsidRDefault="00194B62" w:rsidP="00812B8C">
            <w:pPr>
              <w:spacing w:after="0" w:line="240" w:lineRule="auto"/>
              <w:jc w:val="center"/>
              <w:rPr>
                <w:lang w:val="mk-MK"/>
              </w:rPr>
            </w:pPr>
            <w:r>
              <w:rPr>
                <w:lang w:val="mk-MK"/>
              </w:rPr>
              <w:t>19</w:t>
            </w:r>
            <w:r>
              <w:rPr>
                <w:lang w:val="mk-MK"/>
              </w:rPr>
              <w:t>.05 – 2</w:t>
            </w:r>
            <w:r>
              <w:rPr>
                <w:lang w:val="mk-MK"/>
              </w:rPr>
              <w:t>6</w:t>
            </w:r>
            <w:r>
              <w:rPr>
                <w:lang w:val="mk-MK"/>
              </w:rPr>
              <w:t>.05</w:t>
            </w:r>
          </w:p>
        </w:tc>
        <w:tc>
          <w:tcPr>
            <w:tcW w:w="2350" w:type="dxa"/>
          </w:tcPr>
          <w:p w14:paraId="09E607C0" w14:textId="6B738C13" w:rsidR="00194B62" w:rsidRPr="00194B62" w:rsidRDefault="00194B62" w:rsidP="00812B8C">
            <w:pPr>
              <w:spacing w:after="0" w:line="240" w:lineRule="auto"/>
              <w:jc w:val="center"/>
              <w:rPr>
                <w:lang w:val="mk-MK"/>
              </w:rPr>
            </w:pPr>
            <w:r>
              <w:rPr>
                <w:lang w:val="mk-MK"/>
              </w:rPr>
              <w:t>140е</w:t>
            </w:r>
          </w:p>
        </w:tc>
        <w:tc>
          <w:tcPr>
            <w:tcW w:w="2326" w:type="dxa"/>
          </w:tcPr>
          <w:p w14:paraId="42872D6C" w14:textId="28BE57DB" w:rsidR="00194B62" w:rsidRPr="00E32D52" w:rsidRDefault="00E32D52" w:rsidP="00812B8C">
            <w:pPr>
              <w:spacing w:after="0" w:line="240" w:lineRule="auto"/>
              <w:jc w:val="center"/>
              <w:rPr>
                <w:lang w:val="mk-MK"/>
              </w:rPr>
            </w:pPr>
            <w:r>
              <w:rPr>
                <w:lang w:val="mk-MK"/>
              </w:rPr>
              <w:t>120е</w:t>
            </w:r>
          </w:p>
        </w:tc>
      </w:tr>
      <w:tr w:rsidR="00194B62" w:rsidRPr="00225B35" w14:paraId="00FE42CD" w14:textId="17731FE2" w:rsidTr="00194B62">
        <w:tc>
          <w:tcPr>
            <w:tcW w:w="2348" w:type="dxa"/>
          </w:tcPr>
          <w:p w14:paraId="713989E1" w14:textId="3EC3A951" w:rsidR="00194B62" w:rsidRPr="00225B35" w:rsidRDefault="00194B62" w:rsidP="00812B8C">
            <w:pPr>
              <w:spacing w:after="0" w:line="240" w:lineRule="auto"/>
              <w:jc w:val="center"/>
              <w:rPr>
                <w:lang w:val="mk-MK"/>
              </w:rPr>
            </w:pPr>
            <w:r>
              <w:rPr>
                <w:lang w:val="mk-MK"/>
              </w:rPr>
              <w:t>2</w:t>
            </w:r>
            <w:r>
              <w:rPr>
                <w:lang w:val="mk-MK"/>
              </w:rPr>
              <w:t>6</w:t>
            </w:r>
            <w:r>
              <w:rPr>
                <w:lang w:val="mk-MK"/>
              </w:rPr>
              <w:t>.05 – 0</w:t>
            </w:r>
            <w:r>
              <w:rPr>
                <w:lang w:val="mk-MK"/>
              </w:rPr>
              <w:t>2</w:t>
            </w:r>
            <w:r>
              <w:rPr>
                <w:lang w:val="mk-MK"/>
              </w:rPr>
              <w:t>.06</w:t>
            </w:r>
          </w:p>
        </w:tc>
        <w:tc>
          <w:tcPr>
            <w:tcW w:w="2350" w:type="dxa"/>
          </w:tcPr>
          <w:p w14:paraId="476B7898" w14:textId="34794426" w:rsidR="00194B62" w:rsidRPr="00194B62" w:rsidRDefault="00194B62" w:rsidP="00812B8C">
            <w:pPr>
              <w:spacing w:after="0" w:line="240" w:lineRule="auto"/>
              <w:jc w:val="center"/>
              <w:rPr>
                <w:lang w:val="mk-MK"/>
              </w:rPr>
            </w:pPr>
            <w:r>
              <w:rPr>
                <w:lang w:val="mk-MK"/>
              </w:rPr>
              <w:t>170е</w:t>
            </w:r>
          </w:p>
        </w:tc>
        <w:tc>
          <w:tcPr>
            <w:tcW w:w="2326" w:type="dxa"/>
          </w:tcPr>
          <w:p w14:paraId="613BAE54" w14:textId="74CC38EE" w:rsidR="00194B62" w:rsidRPr="00E32D52" w:rsidRDefault="00E32D52" w:rsidP="00812B8C">
            <w:pPr>
              <w:spacing w:after="0" w:line="240" w:lineRule="auto"/>
              <w:jc w:val="center"/>
              <w:rPr>
                <w:lang w:val="mk-MK"/>
              </w:rPr>
            </w:pPr>
            <w:r>
              <w:rPr>
                <w:lang w:val="mk-MK"/>
              </w:rPr>
              <w:t>140е</w:t>
            </w:r>
          </w:p>
        </w:tc>
      </w:tr>
      <w:tr w:rsidR="00194B62" w:rsidRPr="00225B35" w14:paraId="5FD5D6C1" w14:textId="6ECE2CEF" w:rsidTr="00194B62">
        <w:tc>
          <w:tcPr>
            <w:tcW w:w="2348" w:type="dxa"/>
          </w:tcPr>
          <w:p w14:paraId="3555754F" w14:textId="3A6C38D0" w:rsidR="00194B62" w:rsidRPr="00225B35" w:rsidRDefault="00194B62" w:rsidP="00812B8C">
            <w:pPr>
              <w:spacing w:after="0" w:line="240" w:lineRule="auto"/>
              <w:jc w:val="center"/>
              <w:rPr>
                <w:lang w:val="mk-MK"/>
              </w:rPr>
            </w:pPr>
            <w:r>
              <w:rPr>
                <w:lang w:val="mk-MK"/>
              </w:rPr>
              <w:t>0</w:t>
            </w:r>
            <w:r>
              <w:rPr>
                <w:lang w:val="mk-MK"/>
              </w:rPr>
              <w:t>2</w:t>
            </w:r>
            <w:r>
              <w:rPr>
                <w:lang w:val="mk-MK"/>
              </w:rPr>
              <w:t xml:space="preserve">.06 – </w:t>
            </w:r>
            <w:r>
              <w:rPr>
                <w:lang w:val="mk-MK"/>
              </w:rPr>
              <w:t>09</w:t>
            </w:r>
            <w:r>
              <w:rPr>
                <w:lang w:val="mk-MK"/>
              </w:rPr>
              <w:t>.06</w:t>
            </w:r>
          </w:p>
        </w:tc>
        <w:tc>
          <w:tcPr>
            <w:tcW w:w="2350" w:type="dxa"/>
          </w:tcPr>
          <w:p w14:paraId="2A823271" w14:textId="5C38BA91" w:rsidR="00194B62" w:rsidRPr="00194B62" w:rsidRDefault="00194B62" w:rsidP="00812B8C">
            <w:pPr>
              <w:spacing w:after="0" w:line="240" w:lineRule="auto"/>
              <w:jc w:val="center"/>
              <w:rPr>
                <w:lang w:val="mk-MK"/>
              </w:rPr>
            </w:pPr>
            <w:r w:rsidRPr="00F73216">
              <w:t>2</w:t>
            </w:r>
            <w:r>
              <w:rPr>
                <w:lang w:val="mk-MK"/>
              </w:rPr>
              <w:t>2</w:t>
            </w:r>
            <w:r w:rsidRPr="00F73216">
              <w:t>0</w:t>
            </w:r>
            <w:r>
              <w:rPr>
                <w:lang w:val="mk-MK"/>
              </w:rPr>
              <w:t>е</w:t>
            </w:r>
          </w:p>
        </w:tc>
        <w:tc>
          <w:tcPr>
            <w:tcW w:w="2326" w:type="dxa"/>
          </w:tcPr>
          <w:p w14:paraId="763AE0D8" w14:textId="6AD975B7" w:rsidR="00194B62" w:rsidRPr="00E32D52" w:rsidRDefault="00E32D52" w:rsidP="00812B8C">
            <w:pPr>
              <w:spacing w:after="0" w:line="240" w:lineRule="auto"/>
              <w:jc w:val="center"/>
              <w:rPr>
                <w:lang w:val="mk-MK"/>
              </w:rPr>
            </w:pPr>
            <w:r>
              <w:rPr>
                <w:lang w:val="mk-MK"/>
              </w:rPr>
              <w:t>200е</w:t>
            </w:r>
          </w:p>
        </w:tc>
      </w:tr>
      <w:tr w:rsidR="00194B62" w:rsidRPr="00225B35" w14:paraId="269AE5DA" w14:textId="412185D9" w:rsidTr="00194B62">
        <w:tc>
          <w:tcPr>
            <w:tcW w:w="2348" w:type="dxa"/>
          </w:tcPr>
          <w:p w14:paraId="299C8710" w14:textId="441DC558" w:rsidR="00194B62" w:rsidRPr="00225B35" w:rsidRDefault="00194B62" w:rsidP="00812B8C">
            <w:pPr>
              <w:spacing w:after="0" w:line="240" w:lineRule="auto"/>
              <w:jc w:val="center"/>
              <w:rPr>
                <w:lang w:val="mk-MK"/>
              </w:rPr>
            </w:pPr>
            <w:r>
              <w:rPr>
                <w:lang w:val="mk-MK"/>
              </w:rPr>
              <w:t>09</w:t>
            </w:r>
            <w:r>
              <w:rPr>
                <w:lang w:val="mk-MK"/>
              </w:rPr>
              <w:t>.06 – 1</w:t>
            </w:r>
            <w:r>
              <w:rPr>
                <w:lang w:val="mk-MK"/>
              </w:rPr>
              <w:t>6</w:t>
            </w:r>
            <w:r>
              <w:rPr>
                <w:lang w:val="mk-MK"/>
              </w:rPr>
              <w:t>.06</w:t>
            </w:r>
          </w:p>
        </w:tc>
        <w:tc>
          <w:tcPr>
            <w:tcW w:w="2350" w:type="dxa"/>
          </w:tcPr>
          <w:p w14:paraId="74F643FB" w14:textId="34C98C79" w:rsidR="00194B62" w:rsidRPr="00194B62" w:rsidRDefault="00194B62" w:rsidP="00812B8C">
            <w:pPr>
              <w:spacing w:after="0" w:line="240" w:lineRule="auto"/>
              <w:jc w:val="center"/>
              <w:rPr>
                <w:lang w:val="mk-MK"/>
              </w:rPr>
            </w:pPr>
            <w:r>
              <w:rPr>
                <w:lang w:val="mk-MK"/>
              </w:rPr>
              <w:t>260е</w:t>
            </w:r>
          </w:p>
        </w:tc>
        <w:tc>
          <w:tcPr>
            <w:tcW w:w="2326" w:type="dxa"/>
          </w:tcPr>
          <w:p w14:paraId="2149A894" w14:textId="2D6E8006" w:rsidR="00194B62" w:rsidRPr="00E32D52" w:rsidRDefault="00E32D52" w:rsidP="00812B8C">
            <w:pPr>
              <w:spacing w:after="0" w:line="240" w:lineRule="auto"/>
              <w:jc w:val="center"/>
              <w:rPr>
                <w:lang w:val="mk-MK"/>
              </w:rPr>
            </w:pPr>
            <w:r>
              <w:rPr>
                <w:lang w:val="mk-MK"/>
              </w:rPr>
              <w:t>240е</w:t>
            </w:r>
          </w:p>
        </w:tc>
      </w:tr>
      <w:tr w:rsidR="00194B62" w:rsidRPr="00225B35" w14:paraId="262BFC17" w14:textId="53323580" w:rsidTr="00194B62">
        <w:tc>
          <w:tcPr>
            <w:tcW w:w="2348" w:type="dxa"/>
          </w:tcPr>
          <w:p w14:paraId="1F70A4CE" w14:textId="4D3D62F8" w:rsidR="00194B62" w:rsidRPr="00225B35" w:rsidRDefault="00194B62" w:rsidP="00812B8C">
            <w:pPr>
              <w:spacing w:after="0" w:line="240" w:lineRule="auto"/>
              <w:jc w:val="center"/>
              <w:rPr>
                <w:lang w:val="mk-MK"/>
              </w:rPr>
            </w:pPr>
            <w:r>
              <w:rPr>
                <w:lang w:val="mk-MK"/>
              </w:rPr>
              <w:t>1</w:t>
            </w:r>
            <w:r>
              <w:rPr>
                <w:lang w:val="mk-MK"/>
              </w:rPr>
              <w:t>6</w:t>
            </w:r>
            <w:r>
              <w:rPr>
                <w:lang w:val="mk-MK"/>
              </w:rPr>
              <w:t>.06 – 2</w:t>
            </w:r>
            <w:r>
              <w:rPr>
                <w:lang w:val="mk-MK"/>
              </w:rPr>
              <w:t>3</w:t>
            </w:r>
            <w:r>
              <w:rPr>
                <w:lang w:val="mk-MK"/>
              </w:rPr>
              <w:t>.06</w:t>
            </w:r>
          </w:p>
        </w:tc>
        <w:tc>
          <w:tcPr>
            <w:tcW w:w="2350" w:type="dxa"/>
          </w:tcPr>
          <w:p w14:paraId="3F6F26B0" w14:textId="66FEB50F" w:rsidR="00194B62" w:rsidRPr="00E32D52" w:rsidRDefault="00E32D52" w:rsidP="00812B8C">
            <w:pPr>
              <w:spacing w:after="0" w:line="240" w:lineRule="auto"/>
              <w:jc w:val="center"/>
              <w:rPr>
                <w:lang w:val="mk-MK"/>
              </w:rPr>
            </w:pPr>
            <w:r>
              <w:rPr>
                <w:lang w:val="mk-MK"/>
              </w:rPr>
              <w:t>320е</w:t>
            </w:r>
          </w:p>
        </w:tc>
        <w:tc>
          <w:tcPr>
            <w:tcW w:w="2326" w:type="dxa"/>
          </w:tcPr>
          <w:p w14:paraId="0468AEA2" w14:textId="118BBA9C" w:rsidR="00194B62" w:rsidRPr="00E32D52" w:rsidRDefault="00E32D52" w:rsidP="00812B8C">
            <w:pPr>
              <w:spacing w:after="0" w:line="240" w:lineRule="auto"/>
              <w:jc w:val="center"/>
              <w:rPr>
                <w:lang w:val="mk-MK"/>
              </w:rPr>
            </w:pPr>
            <w:r>
              <w:rPr>
                <w:lang w:val="mk-MK"/>
              </w:rPr>
              <w:t>280е</w:t>
            </w:r>
          </w:p>
        </w:tc>
      </w:tr>
      <w:tr w:rsidR="00194B62" w:rsidRPr="00225B35" w14:paraId="35A0FADB" w14:textId="28D1F9BD" w:rsidTr="00194B62">
        <w:tc>
          <w:tcPr>
            <w:tcW w:w="2348" w:type="dxa"/>
          </w:tcPr>
          <w:p w14:paraId="0072C325" w14:textId="668637CC" w:rsidR="00194B62" w:rsidRPr="00225B35" w:rsidRDefault="00194B62" w:rsidP="00812B8C">
            <w:pPr>
              <w:spacing w:after="0" w:line="240" w:lineRule="auto"/>
              <w:jc w:val="center"/>
              <w:rPr>
                <w:lang w:val="mk-MK"/>
              </w:rPr>
            </w:pPr>
            <w:r>
              <w:rPr>
                <w:lang w:val="mk-MK"/>
              </w:rPr>
              <w:t>2</w:t>
            </w:r>
            <w:r>
              <w:rPr>
                <w:lang w:val="mk-MK"/>
              </w:rPr>
              <w:t>3</w:t>
            </w:r>
            <w:r>
              <w:rPr>
                <w:lang w:val="mk-MK"/>
              </w:rPr>
              <w:t>.06</w:t>
            </w:r>
            <w:r w:rsidRPr="00225B35">
              <w:rPr>
                <w:lang w:val="mk-MK"/>
              </w:rPr>
              <w:t xml:space="preserve"> – </w:t>
            </w:r>
            <w:r>
              <w:rPr>
                <w:lang w:val="mk-MK"/>
              </w:rPr>
              <w:t>30.06</w:t>
            </w:r>
          </w:p>
        </w:tc>
        <w:tc>
          <w:tcPr>
            <w:tcW w:w="2350" w:type="dxa"/>
          </w:tcPr>
          <w:p w14:paraId="4DB50C2D" w14:textId="4E2D33EB" w:rsidR="00194B62" w:rsidRPr="00E32D52" w:rsidRDefault="00194B62" w:rsidP="00812B8C">
            <w:pPr>
              <w:spacing w:after="0" w:line="240" w:lineRule="auto"/>
              <w:jc w:val="center"/>
              <w:rPr>
                <w:lang w:val="mk-MK"/>
              </w:rPr>
            </w:pPr>
            <w:r w:rsidRPr="00F73216">
              <w:t>3</w:t>
            </w:r>
            <w:r w:rsidR="00E32D52">
              <w:rPr>
                <w:lang w:val="mk-MK"/>
              </w:rPr>
              <w:t>40е</w:t>
            </w:r>
          </w:p>
        </w:tc>
        <w:tc>
          <w:tcPr>
            <w:tcW w:w="2326" w:type="dxa"/>
          </w:tcPr>
          <w:p w14:paraId="0536B919" w14:textId="10036E7A" w:rsidR="00194B62" w:rsidRPr="00E32D52" w:rsidRDefault="00E32D52" w:rsidP="00812B8C">
            <w:pPr>
              <w:spacing w:after="0" w:line="240" w:lineRule="auto"/>
              <w:jc w:val="center"/>
              <w:rPr>
                <w:lang w:val="mk-MK"/>
              </w:rPr>
            </w:pPr>
            <w:r>
              <w:rPr>
                <w:lang w:val="mk-MK"/>
              </w:rPr>
              <w:t>300е</w:t>
            </w:r>
          </w:p>
        </w:tc>
      </w:tr>
      <w:tr w:rsidR="00194B62" w:rsidRPr="00225B35" w14:paraId="3244ABEE" w14:textId="6E2BFEB9" w:rsidTr="00194B62">
        <w:tc>
          <w:tcPr>
            <w:tcW w:w="2348" w:type="dxa"/>
          </w:tcPr>
          <w:p w14:paraId="7BC4870F" w14:textId="2CC4CDAA" w:rsidR="00194B62" w:rsidRPr="00876ABC" w:rsidRDefault="00194B62" w:rsidP="00812B8C">
            <w:pPr>
              <w:spacing w:after="0" w:line="240" w:lineRule="auto"/>
              <w:jc w:val="center"/>
            </w:pPr>
            <w:r>
              <w:rPr>
                <w:lang w:val="mk-MK"/>
              </w:rPr>
              <w:t>30.06</w:t>
            </w:r>
            <w:r>
              <w:rPr>
                <w:lang w:val="mk-MK"/>
              </w:rPr>
              <w:t xml:space="preserve"> – 0</w:t>
            </w:r>
            <w:r>
              <w:rPr>
                <w:lang w:val="mk-MK"/>
              </w:rPr>
              <w:t>7</w:t>
            </w:r>
            <w:r>
              <w:rPr>
                <w:lang w:val="mk-MK"/>
              </w:rPr>
              <w:t>.07</w:t>
            </w:r>
          </w:p>
        </w:tc>
        <w:tc>
          <w:tcPr>
            <w:tcW w:w="2350" w:type="dxa"/>
          </w:tcPr>
          <w:p w14:paraId="3D7E530B" w14:textId="40A03D2E" w:rsidR="00194B62" w:rsidRPr="00E32D52" w:rsidRDefault="00E32D52" w:rsidP="00812B8C">
            <w:pPr>
              <w:spacing w:after="0" w:line="240" w:lineRule="auto"/>
              <w:jc w:val="center"/>
              <w:rPr>
                <w:lang w:val="mk-MK"/>
              </w:rPr>
            </w:pPr>
            <w:r>
              <w:rPr>
                <w:lang w:val="mk-MK"/>
              </w:rPr>
              <w:t>370е</w:t>
            </w:r>
          </w:p>
        </w:tc>
        <w:tc>
          <w:tcPr>
            <w:tcW w:w="2326" w:type="dxa"/>
          </w:tcPr>
          <w:p w14:paraId="65159BD2" w14:textId="7B863E6C" w:rsidR="00194B62" w:rsidRPr="00E32D52" w:rsidRDefault="00E32D52" w:rsidP="00812B8C">
            <w:pPr>
              <w:spacing w:after="0" w:line="240" w:lineRule="auto"/>
              <w:jc w:val="center"/>
              <w:rPr>
                <w:lang w:val="mk-MK"/>
              </w:rPr>
            </w:pPr>
            <w:r>
              <w:rPr>
                <w:lang w:val="mk-MK"/>
              </w:rPr>
              <w:t>330е</w:t>
            </w:r>
          </w:p>
        </w:tc>
      </w:tr>
      <w:tr w:rsidR="00194B62" w:rsidRPr="00225B35" w14:paraId="5E82FB91" w14:textId="7D46A0BD" w:rsidTr="00194B62">
        <w:tc>
          <w:tcPr>
            <w:tcW w:w="2348" w:type="dxa"/>
          </w:tcPr>
          <w:p w14:paraId="0F84A8A0" w14:textId="1409586F" w:rsidR="00194B62" w:rsidRPr="00225B35" w:rsidRDefault="00194B62" w:rsidP="00812B8C">
            <w:pPr>
              <w:spacing w:after="0" w:line="240" w:lineRule="auto"/>
              <w:jc w:val="center"/>
              <w:rPr>
                <w:lang w:val="mk-MK"/>
              </w:rPr>
            </w:pPr>
            <w:r>
              <w:rPr>
                <w:lang w:val="mk-MK"/>
              </w:rPr>
              <w:t>0</w:t>
            </w:r>
            <w:r>
              <w:rPr>
                <w:lang w:val="mk-MK"/>
              </w:rPr>
              <w:t>7</w:t>
            </w:r>
            <w:r>
              <w:rPr>
                <w:lang w:val="mk-MK"/>
              </w:rPr>
              <w:t>.07 – 1</w:t>
            </w:r>
            <w:r>
              <w:rPr>
                <w:lang w:val="mk-MK"/>
              </w:rPr>
              <w:t>4</w:t>
            </w:r>
            <w:r>
              <w:rPr>
                <w:lang w:val="mk-MK"/>
              </w:rPr>
              <w:t>.07</w:t>
            </w:r>
          </w:p>
        </w:tc>
        <w:tc>
          <w:tcPr>
            <w:tcW w:w="2350" w:type="dxa"/>
          </w:tcPr>
          <w:p w14:paraId="6F45A976" w14:textId="712618CC" w:rsidR="00194B62" w:rsidRPr="00E32D52" w:rsidRDefault="00E32D52" w:rsidP="00812B8C">
            <w:pPr>
              <w:spacing w:after="0" w:line="240" w:lineRule="auto"/>
              <w:jc w:val="center"/>
              <w:rPr>
                <w:lang w:val="mk-MK"/>
              </w:rPr>
            </w:pPr>
            <w:r>
              <w:rPr>
                <w:lang w:val="mk-MK"/>
              </w:rPr>
              <w:t>390е</w:t>
            </w:r>
          </w:p>
        </w:tc>
        <w:tc>
          <w:tcPr>
            <w:tcW w:w="2326" w:type="dxa"/>
          </w:tcPr>
          <w:p w14:paraId="06528E6E" w14:textId="4535938E" w:rsidR="00194B62" w:rsidRPr="00E32D52" w:rsidRDefault="00E32D52" w:rsidP="00812B8C">
            <w:pPr>
              <w:spacing w:after="0" w:line="240" w:lineRule="auto"/>
              <w:jc w:val="center"/>
              <w:rPr>
                <w:lang w:val="mk-MK"/>
              </w:rPr>
            </w:pPr>
            <w:r>
              <w:rPr>
                <w:lang w:val="mk-MK"/>
              </w:rPr>
              <w:t>350е</w:t>
            </w:r>
          </w:p>
        </w:tc>
      </w:tr>
      <w:tr w:rsidR="00194B62" w:rsidRPr="00225B35" w14:paraId="42C63DA6" w14:textId="7B74BF84" w:rsidTr="00194B62">
        <w:tc>
          <w:tcPr>
            <w:tcW w:w="2348" w:type="dxa"/>
          </w:tcPr>
          <w:p w14:paraId="61F9D280" w14:textId="5C3809E0" w:rsidR="00194B62" w:rsidRPr="003A38F8" w:rsidRDefault="00194B62" w:rsidP="00812B8C">
            <w:pPr>
              <w:spacing w:after="0" w:line="240" w:lineRule="auto"/>
              <w:jc w:val="center"/>
            </w:pPr>
            <w:r>
              <w:rPr>
                <w:lang w:val="mk-MK"/>
              </w:rPr>
              <w:t>1</w:t>
            </w:r>
            <w:r>
              <w:rPr>
                <w:lang w:val="mk-MK"/>
              </w:rPr>
              <w:t>4</w:t>
            </w:r>
            <w:r>
              <w:rPr>
                <w:lang w:val="mk-MK"/>
              </w:rPr>
              <w:t>.07 – 2</w:t>
            </w:r>
            <w:r>
              <w:rPr>
                <w:lang w:val="mk-MK"/>
              </w:rPr>
              <w:t>1</w:t>
            </w:r>
            <w:r>
              <w:rPr>
                <w:lang w:val="mk-MK"/>
              </w:rPr>
              <w:t>.07</w:t>
            </w:r>
          </w:p>
        </w:tc>
        <w:tc>
          <w:tcPr>
            <w:tcW w:w="2350" w:type="dxa"/>
          </w:tcPr>
          <w:p w14:paraId="480D56C2" w14:textId="09F0F709" w:rsidR="00194B62" w:rsidRPr="00E32D52" w:rsidRDefault="00E32D52" w:rsidP="00812B8C">
            <w:pPr>
              <w:spacing w:after="0" w:line="240" w:lineRule="auto"/>
              <w:jc w:val="center"/>
              <w:rPr>
                <w:lang w:val="mk-MK"/>
              </w:rPr>
            </w:pPr>
            <w:r>
              <w:rPr>
                <w:lang w:val="mk-MK"/>
              </w:rPr>
              <w:t>410е</w:t>
            </w:r>
          </w:p>
        </w:tc>
        <w:tc>
          <w:tcPr>
            <w:tcW w:w="2326" w:type="dxa"/>
          </w:tcPr>
          <w:p w14:paraId="247055D6" w14:textId="28528E86" w:rsidR="00194B62" w:rsidRPr="00E32D52" w:rsidRDefault="00E32D52" w:rsidP="00812B8C">
            <w:pPr>
              <w:spacing w:after="0" w:line="240" w:lineRule="auto"/>
              <w:jc w:val="center"/>
              <w:rPr>
                <w:lang w:val="mk-MK"/>
              </w:rPr>
            </w:pPr>
            <w:r>
              <w:rPr>
                <w:lang w:val="mk-MK"/>
              </w:rPr>
              <w:t>370е</w:t>
            </w:r>
          </w:p>
        </w:tc>
      </w:tr>
      <w:tr w:rsidR="00194B62" w:rsidRPr="00225B35" w14:paraId="74C72B7E" w14:textId="7216A958" w:rsidTr="00194B62">
        <w:tc>
          <w:tcPr>
            <w:tcW w:w="2348" w:type="dxa"/>
          </w:tcPr>
          <w:p w14:paraId="4A37D5BB" w14:textId="3056D669" w:rsidR="00194B62" w:rsidRPr="00225B35" w:rsidRDefault="00194B62" w:rsidP="00812B8C">
            <w:pPr>
              <w:spacing w:after="0" w:line="240" w:lineRule="auto"/>
              <w:jc w:val="center"/>
              <w:rPr>
                <w:lang w:val="mk-MK"/>
              </w:rPr>
            </w:pPr>
            <w:r>
              <w:rPr>
                <w:lang w:val="mk-MK"/>
              </w:rPr>
              <w:t>2</w:t>
            </w:r>
            <w:r>
              <w:rPr>
                <w:lang w:val="mk-MK"/>
              </w:rPr>
              <w:t>1</w:t>
            </w:r>
            <w:r>
              <w:rPr>
                <w:lang w:val="mk-MK"/>
              </w:rPr>
              <w:t>.07 – 2</w:t>
            </w:r>
            <w:r>
              <w:rPr>
                <w:lang w:val="mk-MK"/>
              </w:rPr>
              <w:t>8</w:t>
            </w:r>
            <w:r>
              <w:rPr>
                <w:lang w:val="mk-MK"/>
              </w:rPr>
              <w:t>.07</w:t>
            </w:r>
          </w:p>
        </w:tc>
        <w:tc>
          <w:tcPr>
            <w:tcW w:w="2350" w:type="dxa"/>
          </w:tcPr>
          <w:p w14:paraId="5B0F4B43" w14:textId="48F829A7" w:rsidR="00194B62" w:rsidRPr="00E32D52" w:rsidRDefault="00194B62" w:rsidP="00812B8C">
            <w:pPr>
              <w:spacing w:after="0" w:line="240" w:lineRule="auto"/>
              <w:jc w:val="center"/>
              <w:rPr>
                <w:lang w:val="mk-MK"/>
              </w:rPr>
            </w:pPr>
            <w:r w:rsidRPr="00F73216">
              <w:t>4</w:t>
            </w:r>
            <w:r w:rsidR="00E32D52">
              <w:rPr>
                <w:lang w:val="mk-MK"/>
              </w:rPr>
              <w:t>30е</w:t>
            </w:r>
          </w:p>
        </w:tc>
        <w:tc>
          <w:tcPr>
            <w:tcW w:w="2326" w:type="dxa"/>
          </w:tcPr>
          <w:p w14:paraId="1981365E" w14:textId="22FBBF53" w:rsidR="00194B62" w:rsidRPr="00E32D52" w:rsidRDefault="00E32D52" w:rsidP="00812B8C">
            <w:pPr>
              <w:spacing w:after="0" w:line="240" w:lineRule="auto"/>
              <w:jc w:val="center"/>
              <w:rPr>
                <w:lang w:val="mk-MK"/>
              </w:rPr>
            </w:pPr>
            <w:r>
              <w:rPr>
                <w:lang w:val="mk-MK"/>
              </w:rPr>
              <w:t>380е</w:t>
            </w:r>
          </w:p>
        </w:tc>
      </w:tr>
      <w:tr w:rsidR="00194B62" w:rsidRPr="00225B35" w14:paraId="469081E0" w14:textId="3BF32E8F" w:rsidTr="00194B62">
        <w:tc>
          <w:tcPr>
            <w:tcW w:w="2348" w:type="dxa"/>
          </w:tcPr>
          <w:p w14:paraId="17DC7F08" w14:textId="79CAABFB" w:rsidR="00194B62" w:rsidRPr="00225B35" w:rsidRDefault="00194B62" w:rsidP="00812B8C">
            <w:pPr>
              <w:spacing w:after="0" w:line="240" w:lineRule="auto"/>
              <w:jc w:val="center"/>
              <w:rPr>
                <w:lang w:val="mk-MK"/>
              </w:rPr>
            </w:pPr>
            <w:r w:rsidRPr="00225B35">
              <w:rPr>
                <w:lang w:val="mk-MK"/>
              </w:rPr>
              <w:t>2</w:t>
            </w:r>
            <w:r>
              <w:rPr>
                <w:lang w:val="mk-MK"/>
              </w:rPr>
              <w:t>8</w:t>
            </w:r>
            <w:r>
              <w:rPr>
                <w:lang w:val="mk-MK"/>
              </w:rPr>
              <w:t>.07 – 0</w:t>
            </w:r>
            <w:r>
              <w:rPr>
                <w:lang w:val="mk-MK"/>
              </w:rPr>
              <w:t>4</w:t>
            </w:r>
            <w:r>
              <w:rPr>
                <w:lang w:val="mk-MK"/>
              </w:rPr>
              <w:t>.08</w:t>
            </w:r>
          </w:p>
        </w:tc>
        <w:tc>
          <w:tcPr>
            <w:tcW w:w="2350" w:type="dxa"/>
          </w:tcPr>
          <w:p w14:paraId="01020BEF" w14:textId="4360D3C3" w:rsidR="00194B62" w:rsidRPr="00E32D52" w:rsidRDefault="00194B62" w:rsidP="00812B8C">
            <w:pPr>
              <w:spacing w:after="0" w:line="240" w:lineRule="auto"/>
              <w:jc w:val="center"/>
              <w:rPr>
                <w:lang w:val="mk-MK"/>
              </w:rPr>
            </w:pPr>
            <w:r w:rsidRPr="00F73216">
              <w:t>4</w:t>
            </w:r>
            <w:r w:rsidR="00E32D52">
              <w:rPr>
                <w:lang w:val="mk-MK"/>
              </w:rPr>
              <w:t>30е</w:t>
            </w:r>
          </w:p>
        </w:tc>
        <w:tc>
          <w:tcPr>
            <w:tcW w:w="2326" w:type="dxa"/>
          </w:tcPr>
          <w:p w14:paraId="236BD246" w14:textId="004C3285" w:rsidR="00194B62" w:rsidRPr="00E32D52" w:rsidRDefault="00E32D52" w:rsidP="00812B8C">
            <w:pPr>
              <w:spacing w:after="0" w:line="240" w:lineRule="auto"/>
              <w:jc w:val="center"/>
              <w:rPr>
                <w:lang w:val="mk-MK"/>
              </w:rPr>
            </w:pPr>
            <w:r>
              <w:rPr>
                <w:lang w:val="mk-MK"/>
              </w:rPr>
              <w:t>380е</w:t>
            </w:r>
          </w:p>
        </w:tc>
      </w:tr>
      <w:tr w:rsidR="00194B62" w:rsidRPr="00225B35" w14:paraId="3518CC77" w14:textId="76FD435C" w:rsidTr="00194B62">
        <w:tc>
          <w:tcPr>
            <w:tcW w:w="2348" w:type="dxa"/>
          </w:tcPr>
          <w:p w14:paraId="30D3551B" w14:textId="55745637" w:rsidR="00194B62" w:rsidRPr="00225B35" w:rsidRDefault="00194B62" w:rsidP="00812B8C">
            <w:pPr>
              <w:spacing w:after="0" w:line="240" w:lineRule="auto"/>
              <w:jc w:val="center"/>
              <w:rPr>
                <w:lang w:val="mk-MK"/>
              </w:rPr>
            </w:pPr>
            <w:r>
              <w:rPr>
                <w:lang w:val="mk-MK"/>
              </w:rPr>
              <w:t>0</w:t>
            </w:r>
            <w:r>
              <w:rPr>
                <w:lang w:val="mk-MK"/>
              </w:rPr>
              <w:t>4</w:t>
            </w:r>
            <w:r>
              <w:rPr>
                <w:lang w:val="mk-MK"/>
              </w:rPr>
              <w:t>.08 – 1</w:t>
            </w:r>
            <w:r>
              <w:rPr>
                <w:lang w:val="mk-MK"/>
              </w:rPr>
              <w:t>1</w:t>
            </w:r>
            <w:r>
              <w:rPr>
                <w:lang w:val="mk-MK"/>
              </w:rPr>
              <w:t>.08</w:t>
            </w:r>
          </w:p>
        </w:tc>
        <w:tc>
          <w:tcPr>
            <w:tcW w:w="2350" w:type="dxa"/>
          </w:tcPr>
          <w:p w14:paraId="3674ACE0" w14:textId="1E5F758C" w:rsidR="00194B62" w:rsidRPr="00E32D52" w:rsidRDefault="00194B62" w:rsidP="00812B8C">
            <w:pPr>
              <w:spacing w:after="0" w:line="240" w:lineRule="auto"/>
              <w:jc w:val="center"/>
              <w:rPr>
                <w:lang w:val="mk-MK"/>
              </w:rPr>
            </w:pPr>
            <w:r w:rsidRPr="00F73216">
              <w:t>4</w:t>
            </w:r>
            <w:r w:rsidR="00E32D52">
              <w:rPr>
                <w:lang w:val="mk-MK"/>
              </w:rPr>
              <w:t>30е</w:t>
            </w:r>
          </w:p>
        </w:tc>
        <w:tc>
          <w:tcPr>
            <w:tcW w:w="2326" w:type="dxa"/>
          </w:tcPr>
          <w:p w14:paraId="7CBE38D2" w14:textId="7BF904E5" w:rsidR="00194B62" w:rsidRPr="00E32D52" w:rsidRDefault="00E32D52" w:rsidP="00812B8C">
            <w:pPr>
              <w:spacing w:after="0" w:line="240" w:lineRule="auto"/>
              <w:jc w:val="center"/>
              <w:rPr>
                <w:lang w:val="mk-MK"/>
              </w:rPr>
            </w:pPr>
            <w:r>
              <w:rPr>
                <w:lang w:val="mk-MK"/>
              </w:rPr>
              <w:t>380е</w:t>
            </w:r>
          </w:p>
        </w:tc>
      </w:tr>
      <w:tr w:rsidR="00194B62" w:rsidRPr="00225B35" w14:paraId="6135DF49" w14:textId="4E185923" w:rsidTr="00194B62">
        <w:tc>
          <w:tcPr>
            <w:tcW w:w="2348" w:type="dxa"/>
          </w:tcPr>
          <w:p w14:paraId="1368C8D3" w14:textId="5B5A4AE0" w:rsidR="00194B62" w:rsidRPr="00225B35" w:rsidRDefault="00194B62" w:rsidP="00812B8C">
            <w:pPr>
              <w:spacing w:after="0" w:line="240" w:lineRule="auto"/>
              <w:jc w:val="center"/>
              <w:rPr>
                <w:lang w:val="mk-MK"/>
              </w:rPr>
            </w:pPr>
            <w:r>
              <w:rPr>
                <w:lang w:val="mk-MK"/>
              </w:rPr>
              <w:t>1</w:t>
            </w:r>
            <w:r>
              <w:rPr>
                <w:lang w:val="mk-MK"/>
              </w:rPr>
              <w:t>1</w:t>
            </w:r>
            <w:r>
              <w:rPr>
                <w:lang w:val="mk-MK"/>
              </w:rPr>
              <w:t>.08 – 1</w:t>
            </w:r>
            <w:r>
              <w:rPr>
                <w:lang w:val="mk-MK"/>
              </w:rPr>
              <w:t>8</w:t>
            </w:r>
            <w:r>
              <w:rPr>
                <w:lang w:val="mk-MK"/>
              </w:rPr>
              <w:t>.08</w:t>
            </w:r>
          </w:p>
        </w:tc>
        <w:tc>
          <w:tcPr>
            <w:tcW w:w="2350" w:type="dxa"/>
          </w:tcPr>
          <w:p w14:paraId="35ED0717" w14:textId="2B993DA3" w:rsidR="00194B62" w:rsidRPr="00E32D52" w:rsidRDefault="00194B62" w:rsidP="00812B8C">
            <w:pPr>
              <w:spacing w:after="0" w:line="240" w:lineRule="auto"/>
              <w:rPr>
                <w:lang w:val="mk-MK"/>
              </w:rPr>
            </w:pPr>
            <w:r w:rsidRPr="00F73216">
              <w:t xml:space="preserve">                  4</w:t>
            </w:r>
            <w:r w:rsidR="00E32D52">
              <w:rPr>
                <w:lang w:val="mk-MK"/>
              </w:rPr>
              <w:t>30е</w:t>
            </w:r>
          </w:p>
        </w:tc>
        <w:tc>
          <w:tcPr>
            <w:tcW w:w="2326" w:type="dxa"/>
          </w:tcPr>
          <w:p w14:paraId="397669CD" w14:textId="6BD7D7A0" w:rsidR="00194B62" w:rsidRPr="00E32D52" w:rsidRDefault="00E32D52" w:rsidP="00812B8C">
            <w:pPr>
              <w:spacing w:after="0" w:line="240" w:lineRule="auto"/>
              <w:rPr>
                <w:lang w:val="mk-MK"/>
              </w:rPr>
            </w:pPr>
            <w:r>
              <w:rPr>
                <w:lang w:val="mk-MK"/>
              </w:rPr>
              <w:t xml:space="preserve">                 380е</w:t>
            </w:r>
          </w:p>
        </w:tc>
      </w:tr>
      <w:tr w:rsidR="00194B62" w:rsidRPr="00225B35" w14:paraId="66C15579" w14:textId="50C48184" w:rsidTr="00194B62">
        <w:tc>
          <w:tcPr>
            <w:tcW w:w="2348" w:type="dxa"/>
          </w:tcPr>
          <w:p w14:paraId="6AC3DCDE" w14:textId="162B2A79" w:rsidR="00194B62" w:rsidRPr="00225B35" w:rsidRDefault="00194B62" w:rsidP="00812B8C">
            <w:pPr>
              <w:spacing w:after="0" w:line="240" w:lineRule="auto"/>
              <w:jc w:val="center"/>
              <w:rPr>
                <w:lang w:val="mk-MK"/>
              </w:rPr>
            </w:pPr>
            <w:r>
              <w:rPr>
                <w:lang w:val="mk-MK"/>
              </w:rPr>
              <w:t>1</w:t>
            </w:r>
            <w:r>
              <w:rPr>
                <w:lang w:val="mk-MK"/>
              </w:rPr>
              <w:t>8</w:t>
            </w:r>
            <w:r>
              <w:rPr>
                <w:lang w:val="mk-MK"/>
              </w:rPr>
              <w:t>.08 – 2</w:t>
            </w:r>
            <w:r>
              <w:rPr>
                <w:lang w:val="mk-MK"/>
              </w:rPr>
              <w:t>5</w:t>
            </w:r>
            <w:r>
              <w:rPr>
                <w:lang w:val="mk-MK"/>
              </w:rPr>
              <w:t>.08</w:t>
            </w:r>
          </w:p>
        </w:tc>
        <w:tc>
          <w:tcPr>
            <w:tcW w:w="2350" w:type="dxa"/>
          </w:tcPr>
          <w:p w14:paraId="76FD1952" w14:textId="36876814" w:rsidR="00194B62" w:rsidRPr="00E32D52" w:rsidRDefault="00194B62" w:rsidP="00812B8C">
            <w:pPr>
              <w:spacing w:after="0" w:line="240" w:lineRule="auto"/>
              <w:jc w:val="center"/>
              <w:rPr>
                <w:lang w:val="mk-MK"/>
              </w:rPr>
            </w:pPr>
            <w:r w:rsidRPr="00F73216">
              <w:t>41</w:t>
            </w:r>
            <w:r w:rsidR="00E32D52">
              <w:rPr>
                <w:lang w:val="mk-MK"/>
              </w:rPr>
              <w:t>0е</w:t>
            </w:r>
          </w:p>
        </w:tc>
        <w:tc>
          <w:tcPr>
            <w:tcW w:w="2326" w:type="dxa"/>
          </w:tcPr>
          <w:p w14:paraId="51E56BEF" w14:textId="798F49AE" w:rsidR="00194B62" w:rsidRPr="0023181D" w:rsidRDefault="0023181D" w:rsidP="00812B8C">
            <w:pPr>
              <w:spacing w:after="0" w:line="240" w:lineRule="auto"/>
              <w:jc w:val="center"/>
              <w:rPr>
                <w:lang w:val="mk-MK"/>
              </w:rPr>
            </w:pPr>
            <w:r>
              <w:rPr>
                <w:lang w:val="mk-MK"/>
              </w:rPr>
              <w:t>350е</w:t>
            </w:r>
          </w:p>
        </w:tc>
      </w:tr>
      <w:tr w:rsidR="00194B62" w:rsidRPr="00225B35" w14:paraId="7AA8BCCE" w14:textId="0E435773" w:rsidTr="00194B62">
        <w:tc>
          <w:tcPr>
            <w:tcW w:w="2348" w:type="dxa"/>
          </w:tcPr>
          <w:p w14:paraId="21F8F85F" w14:textId="7119F34A" w:rsidR="00194B62" w:rsidRDefault="00194B62" w:rsidP="00812B8C">
            <w:pPr>
              <w:spacing w:after="0" w:line="240" w:lineRule="auto"/>
              <w:jc w:val="center"/>
              <w:rPr>
                <w:lang w:val="mk-MK"/>
              </w:rPr>
            </w:pPr>
            <w:r>
              <w:rPr>
                <w:lang w:val="mk-MK"/>
              </w:rPr>
              <w:t>2</w:t>
            </w:r>
            <w:r>
              <w:rPr>
                <w:lang w:val="mk-MK"/>
              </w:rPr>
              <w:t>5</w:t>
            </w:r>
            <w:r>
              <w:rPr>
                <w:lang w:val="mk-MK"/>
              </w:rPr>
              <w:t>.08-0</w:t>
            </w:r>
            <w:r>
              <w:rPr>
                <w:lang w:val="mk-MK"/>
              </w:rPr>
              <w:t>1</w:t>
            </w:r>
            <w:r>
              <w:rPr>
                <w:lang w:val="mk-MK"/>
              </w:rPr>
              <w:t>.09</w:t>
            </w:r>
          </w:p>
        </w:tc>
        <w:tc>
          <w:tcPr>
            <w:tcW w:w="2350" w:type="dxa"/>
          </w:tcPr>
          <w:p w14:paraId="675D2030" w14:textId="6FCD2B92" w:rsidR="00194B62" w:rsidRPr="00E32D52" w:rsidRDefault="00E32D52" w:rsidP="00812B8C">
            <w:pPr>
              <w:spacing w:after="0" w:line="240" w:lineRule="auto"/>
              <w:jc w:val="center"/>
              <w:rPr>
                <w:lang w:val="mk-MK"/>
              </w:rPr>
            </w:pPr>
            <w:r>
              <w:rPr>
                <w:lang w:val="mk-MK"/>
              </w:rPr>
              <w:t>390е</w:t>
            </w:r>
          </w:p>
        </w:tc>
        <w:tc>
          <w:tcPr>
            <w:tcW w:w="2326" w:type="dxa"/>
          </w:tcPr>
          <w:p w14:paraId="361EFCB7" w14:textId="0CB31876" w:rsidR="00194B62" w:rsidRPr="0023181D" w:rsidRDefault="0023181D" w:rsidP="00812B8C">
            <w:pPr>
              <w:spacing w:after="0" w:line="240" w:lineRule="auto"/>
              <w:jc w:val="center"/>
              <w:rPr>
                <w:lang w:val="mk-MK"/>
              </w:rPr>
            </w:pPr>
            <w:r>
              <w:rPr>
                <w:lang w:val="mk-MK"/>
              </w:rPr>
              <w:t>330е</w:t>
            </w:r>
          </w:p>
        </w:tc>
      </w:tr>
      <w:tr w:rsidR="00194B62" w:rsidRPr="00225B35" w14:paraId="048E5B70" w14:textId="3C36D282" w:rsidTr="00194B62">
        <w:tc>
          <w:tcPr>
            <w:tcW w:w="2348" w:type="dxa"/>
          </w:tcPr>
          <w:p w14:paraId="36603634" w14:textId="1355D7AF" w:rsidR="00194B62" w:rsidRDefault="00194B62" w:rsidP="00812B8C">
            <w:pPr>
              <w:spacing w:after="0" w:line="240" w:lineRule="auto"/>
              <w:jc w:val="center"/>
              <w:rPr>
                <w:lang w:val="mk-MK"/>
              </w:rPr>
            </w:pPr>
            <w:r>
              <w:rPr>
                <w:lang w:val="mk-MK"/>
              </w:rPr>
              <w:t>0</w:t>
            </w:r>
            <w:r>
              <w:rPr>
                <w:lang w:val="mk-MK"/>
              </w:rPr>
              <w:t>1</w:t>
            </w:r>
            <w:r>
              <w:rPr>
                <w:lang w:val="mk-MK"/>
              </w:rPr>
              <w:t>.09-0</w:t>
            </w:r>
            <w:r>
              <w:rPr>
                <w:lang w:val="mk-MK"/>
              </w:rPr>
              <w:t>8</w:t>
            </w:r>
            <w:r>
              <w:rPr>
                <w:lang w:val="mk-MK"/>
              </w:rPr>
              <w:t>.09</w:t>
            </w:r>
          </w:p>
        </w:tc>
        <w:tc>
          <w:tcPr>
            <w:tcW w:w="2350" w:type="dxa"/>
          </w:tcPr>
          <w:p w14:paraId="240C3D0A" w14:textId="1EBD86E3" w:rsidR="00194B62" w:rsidRPr="00E32D52" w:rsidRDefault="00E32D52" w:rsidP="00812B8C">
            <w:pPr>
              <w:spacing w:after="0" w:line="240" w:lineRule="auto"/>
              <w:jc w:val="center"/>
              <w:rPr>
                <w:lang w:val="mk-MK"/>
              </w:rPr>
            </w:pPr>
            <w:r>
              <w:rPr>
                <w:lang w:val="mk-MK"/>
              </w:rPr>
              <w:t>360е</w:t>
            </w:r>
          </w:p>
        </w:tc>
        <w:tc>
          <w:tcPr>
            <w:tcW w:w="2326" w:type="dxa"/>
          </w:tcPr>
          <w:p w14:paraId="569AF8A8" w14:textId="68E4DAD6" w:rsidR="00194B62" w:rsidRPr="0023181D" w:rsidRDefault="0023181D" w:rsidP="00812B8C">
            <w:pPr>
              <w:spacing w:after="0" w:line="240" w:lineRule="auto"/>
              <w:jc w:val="center"/>
              <w:rPr>
                <w:lang w:val="mk-MK"/>
              </w:rPr>
            </w:pPr>
            <w:r>
              <w:rPr>
                <w:lang w:val="mk-MK"/>
              </w:rPr>
              <w:t>310е</w:t>
            </w:r>
          </w:p>
        </w:tc>
      </w:tr>
      <w:tr w:rsidR="00194B62" w:rsidRPr="00225B35" w14:paraId="42501653" w14:textId="2D2E4721" w:rsidTr="00194B62">
        <w:tc>
          <w:tcPr>
            <w:tcW w:w="2348" w:type="dxa"/>
          </w:tcPr>
          <w:p w14:paraId="64569101" w14:textId="11059CE8" w:rsidR="00194B62" w:rsidRDefault="00194B62" w:rsidP="00812B8C">
            <w:pPr>
              <w:spacing w:after="0" w:line="240" w:lineRule="auto"/>
              <w:jc w:val="center"/>
              <w:rPr>
                <w:lang w:val="mk-MK"/>
              </w:rPr>
            </w:pPr>
            <w:r>
              <w:rPr>
                <w:lang w:val="mk-MK"/>
              </w:rPr>
              <w:t>0</w:t>
            </w:r>
            <w:r>
              <w:rPr>
                <w:lang w:val="mk-MK"/>
              </w:rPr>
              <w:t>8</w:t>
            </w:r>
            <w:r>
              <w:rPr>
                <w:lang w:val="mk-MK"/>
              </w:rPr>
              <w:t>.09-1</w:t>
            </w:r>
            <w:r>
              <w:rPr>
                <w:lang w:val="mk-MK"/>
              </w:rPr>
              <w:t>5</w:t>
            </w:r>
            <w:r>
              <w:rPr>
                <w:lang w:val="mk-MK"/>
              </w:rPr>
              <w:t>.09</w:t>
            </w:r>
          </w:p>
        </w:tc>
        <w:tc>
          <w:tcPr>
            <w:tcW w:w="2350" w:type="dxa"/>
          </w:tcPr>
          <w:p w14:paraId="6805D1D7" w14:textId="4E20521E" w:rsidR="00194B62" w:rsidRPr="00E32D52" w:rsidRDefault="00E32D52" w:rsidP="00812B8C">
            <w:pPr>
              <w:spacing w:after="0" w:line="240" w:lineRule="auto"/>
              <w:jc w:val="center"/>
              <w:rPr>
                <w:lang w:val="mk-MK"/>
              </w:rPr>
            </w:pPr>
            <w:r>
              <w:rPr>
                <w:lang w:val="mk-MK"/>
              </w:rPr>
              <w:t>280е</w:t>
            </w:r>
          </w:p>
        </w:tc>
        <w:tc>
          <w:tcPr>
            <w:tcW w:w="2326" w:type="dxa"/>
          </w:tcPr>
          <w:p w14:paraId="0FAF6B47" w14:textId="0B7A4565" w:rsidR="00194B62" w:rsidRPr="0023181D" w:rsidRDefault="0023181D" w:rsidP="00812B8C">
            <w:pPr>
              <w:spacing w:after="0" w:line="240" w:lineRule="auto"/>
              <w:jc w:val="center"/>
              <w:rPr>
                <w:lang w:val="mk-MK"/>
              </w:rPr>
            </w:pPr>
            <w:r>
              <w:rPr>
                <w:lang w:val="mk-MK"/>
              </w:rPr>
              <w:t>240е</w:t>
            </w:r>
          </w:p>
        </w:tc>
      </w:tr>
      <w:tr w:rsidR="00194B62" w:rsidRPr="00225B35" w14:paraId="1F620598" w14:textId="3049E2EA" w:rsidTr="00194B62">
        <w:tc>
          <w:tcPr>
            <w:tcW w:w="2348" w:type="dxa"/>
          </w:tcPr>
          <w:p w14:paraId="1575333D" w14:textId="5327F3F0" w:rsidR="00194B62" w:rsidRDefault="00194B62" w:rsidP="00812B8C">
            <w:pPr>
              <w:spacing w:after="0" w:line="240" w:lineRule="auto"/>
              <w:jc w:val="center"/>
              <w:rPr>
                <w:lang w:val="mk-MK"/>
              </w:rPr>
            </w:pPr>
            <w:r>
              <w:rPr>
                <w:lang w:val="mk-MK"/>
              </w:rPr>
              <w:t>1</w:t>
            </w:r>
            <w:r>
              <w:rPr>
                <w:lang w:val="mk-MK"/>
              </w:rPr>
              <w:t>5</w:t>
            </w:r>
            <w:r>
              <w:rPr>
                <w:lang w:val="mk-MK"/>
              </w:rPr>
              <w:t>.09-2</w:t>
            </w:r>
            <w:r>
              <w:rPr>
                <w:lang w:val="mk-MK"/>
              </w:rPr>
              <w:t>2</w:t>
            </w:r>
            <w:r>
              <w:rPr>
                <w:lang w:val="mk-MK"/>
              </w:rPr>
              <w:t>.09</w:t>
            </w:r>
          </w:p>
        </w:tc>
        <w:tc>
          <w:tcPr>
            <w:tcW w:w="2350" w:type="dxa"/>
          </w:tcPr>
          <w:p w14:paraId="4C3B70C5" w14:textId="0E4A46E9" w:rsidR="00194B62" w:rsidRPr="00E32D52" w:rsidRDefault="00E32D52" w:rsidP="00812B8C">
            <w:pPr>
              <w:spacing w:after="0" w:line="240" w:lineRule="auto"/>
              <w:jc w:val="center"/>
              <w:rPr>
                <w:lang w:val="mk-MK"/>
              </w:rPr>
            </w:pPr>
            <w:r>
              <w:rPr>
                <w:lang w:val="mk-MK"/>
              </w:rPr>
              <w:t>170е</w:t>
            </w:r>
          </w:p>
        </w:tc>
        <w:tc>
          <w:tcPr>
            <w:tcW w:w="2326" w:type="dxa"/>
          </w:tcPr>
          <w:p w14:paraId="1457C2A9" w14:textId="375B64F8" w:rsidR="00194B62" w:rsidRPr="0023181D" w:rsidRDefault="0023181D" w:rsidP="00812B8C">
            <w:pPr>
              <w:spacing w:after="0" w:line="240" w:lineRule="auto"/>
              <w:jc w:val="center"/>
              <w:rPr>
                <w:lang w:val="mk-MK"/>
              </w:rPr>
            </w:pPr>
            <w:r>
              <w:rPr>
                <w:lang w:val="mk-MK"/>
              </w:rPr>
              <w:t>140е</w:t>
            </w:r>
          </w:p>
        </w:tc>
      </w:tr>
      <w:tr w:rsidR="00194B62" w:rsidRPr="00225B35" w14:paraId="71CBBE11" w14:textId="2B0E5770" w:rsidTr="00194B62">
        <w:tc>
          <w:tcPr>
            <w:tcW w:w="2348" w:type="dxa"/>
          </w:tcPr>
          <w:p w14:paraId="0E7D4B66" w14:textId="461CF19E" w:rsidR="00194B62" w:rsidRDefault="00194B62" w:rsidP="00812B8C">
            <w:pPr>
              <w:spacing w:after="0" w:line="240" w:lineRule="auto"/>
              <w:jc w:val="center"/>
              <w:rPr>
                <w:lang w:val="mk-MK"/>
              </w:rPr>
            </w:pPr>
            <w:r>
              <w:rPr>
                <w:lang w:val="mk-MK"/>
              </w:rPr>
              <w:t>2</w:t>
            </w:r>
            <w:r>
              <w:rPr>
                <w:lang w:val="mk-MK"/>
              </w:rPr>
              <w:t>2</w:t>
            </w:r>
            <w:r>
              <w:rPr>
                <w:lang w:val="mk-MK"/>
              </w:rPr>
              <w:t>.09-</w:t>
            </w:r>
            <w:r>
              <w:rPr>
                <w:lang w:val="mk-MK"/>
              </w:rPr>
              <w:t>29</w:t>
            </w:r>
            <w:r>
              <w:rPr>
                <w:lang w:val="mk-MK"/>
              </w:rPr>
              <w:t>.09</w:t>
            </w:r>
          </w:p>
        </w:tc>
        <w:tc>
          <w:tcPr>
            <w:tcW w:w="2350" w:type="dxa"/>
          </w:tcPr>
          <w:p w14:paraId="77C23DDA" w14:textId="528F1928" w:rsidR="00194B62" w:rsidRPr="00E32D52" w:rsidRDefault="00194B62" w:rsidP="00812B8C">
            <w:pPr>
              <w:spacing w:after="0" w:line="240" w:lineRule="auto"/>
              <w:jc w:val="center"/>
              <w:rPr>
                <w:lang w:val="mk-MK"/>
              </w:rPr>
            </w:pPr>
            <w:r w:rsidRPr="00F73216">
              <w:t>140</w:t>
            </w:r>
            <w:r w:rsidR="00E32D52">
              <w:rPr>
                <w:lang w:val="mk-MK"/>
              </w:rPr>
              <w:t>е</w:t>
            </w:r>
          </w:p>
        </w:tc>
        <w:tc>
          <w:tcPr>
            <w:tcW w:w="2326" w:type="dxa"/>
          </w:tcPr>
          <w:p w14:paraId="1E1D9B86" w14:textId="02E3DD99" w:rsidR="00194B62" w:rsidRPr="0023181D" w:rsidRDefault="0023181D" w:rsidP="00812B8C">
            <w:pPr>
              <w:spacing w:after="0" w:line="240" w:lineRule="auto"/>
              <w:jc w:val="center"/>
              <w:rPr>
                <w:lang w:val="mk-MK"/>
              </w:rPr>
            </w:pPr>
            <w:r>
              <w:rPr>
                <w:lang w:val="mk-MK"/>
              </w:rPr>
              <w:t>120е</w:t>
            </w:r>
          </w:p>
        </w:tc>
      </w:tr>
    </w:tbl>
    <w:p w14:paraId="30478558" w14:textId="77777777" w:rsidR="001938F4" w:rsidRDefault="001938F4" w:rsidP="001938F4">
      <w:pPr>
        <w:spacing w:after="0" w:line="240" w:lineRule="auto"/>
        <w:outlineLvl w:val="1"/>
        <w:rPr>
          <w:rFonts w:cs="Calibri"/>
          <w:b/>
          <w:bCs/>
          <w:color w:val="000000"/>
          <w:lang w:val="mk-MK"/>
        </w:rPr>
      </w:pPr>
      <w:r w:rsidRPr="00225B35">
        <w:rPr>
          <w:rFonts w:cs="Calibri"/>
          <w:b/>
          <w:bCs/>
          <w:color w:val="000000"/>
        </w:rPr>
        <w:t>Што е вклучено во цената</w:t>
      </w:r>
    </w:p>
    <w:p w14:paraId="42D33B7D" w14:textId="77777777" w:rsidR="001938F4" w:rsidRPr="00225B35" w:rsidRDefault="001938F4" w:rsidP="001938F4">
      <w:pPr>
        <w:spacing w:after="0" w:line="240" w:lineRule="auto"/>
        <w:outlineLvl w:val="1"/>
        <w:rPr>
          <w:rFonts w:cs="Calibri"/>
          <w:b/>
          <w:bCs/>
          <w:color w:val="000000"/>
          <w:lang w:val="mk-MK"/>
        </w:rPr>
      </w:pPr>
    </w:p>
    <w:p w14:paraId="3C9DFEEE" w14:textId="77777777" w:rsidR="001938F4" w:rsidRPr="00225B35" w:rsidRDefault="001938F4" w:rsidP="001938F4">
      <w:pPr>
        <w:numPr>
          <w:ilvl w:val="0"/>
          <w:numId w:val="3"/>
        </w:numPr>
        <w:spacing w:after="0" w:line="240" w:lineRule="auto"/>
        <w:textAlignment w:val="baseline"/>
        <w:rPr>
          <w:rFonts w:cs="Calibri"/>
          <w:color w:val="000000"/>
        </w:rPr>
      </w:pPr>
      <w:r w:rsidRPr="00225B35">
        <w:rPr>
          <w:rFonts w:cs="Calibri"/>
          <w:color w:val="000000"/>
        </w:rPr>
        <w:t xml:space="preserve">СМЕСТУВАЊЕТО Е НА </w:t>
      </w:r>
      <w:r>
        <w:rPr>
          <w:rFonts w:cs="Calibri"/>
          <w:color w:val="000000"/>
          <w:lang w:val="mk-MK"/>
        </w:rPr>
        <w:t>7</w:t>
      </w:r>
      <w:r w:rsidRPr="00225B35">
        <w:rPr>
          <w:rFonts w:cs="Calibri"/>
          <w:color w:val="000000"/>
        </w:rPr>
        <w:t xml:space="preserve"> НОЌЕВАЊА!</w:t>
      </w:r>
    </w:p>
    <w:p w14:paraId="1449C61B" w14:textId="77777777" w:rsidR="001938F4" w:rsidRPr="00225B35" w:rsidRDefault="001938F4" w:rsidP="001938F4">
      <w:pPr>
        <w:numPr>
          <w:ilvl w:val="0"/>
          <w:numId w:val="3"/>
        </w:numPr>
        <w:spacing w:after="0" w:line="240" w:lineRule="auto"/>
        <w:textAlignment w:val="baseline"/>
        <w:rPr>
          <w:rFonts w:cs="Calibri"/>
          <w:color w:val="000000"/>
        </w:rPr>
      </w:pPr>
      <w:r w:rsidRPr="00225B35">
        <w:rPr>
          <w:rFonts w:cs="Calibri"/>
          <w:b/>
          <w:bCs/>
          <w:color w:val="000000"/>
        </w:rPr>
        <w:t>За резервација на цените пресметани со попуст е потребно целосна уплата</w:t>
      </w:r>
    </w:p>
    <w:p w14:paraId="6D41C4E2" w14:textId="77777777" w:rsidR="001938F4" w:rsidRPr="00225B35" w:rsidRDefault="001938F4" w:rsidP="001938F4">
      <w:pPr>
        <w:numPr>
          <w:ilvl w:val="0"/>
          <w:numId w:val="3"/>
        </w:numPr>
        <w:spacing w:after="0" w:line="240" w:lineRule="auto"/>
        <w:textAlignment w:val="baseline"/>
        <w:rPr>
          <w:rFonts w:cs="Calibri"/>
          <w:color w:val="000000"/>
        </w:rPr>
      </w:pPr>
      <w:r w:rsidRPr="00225B35">
        <w:rPr>
          <w:rFonts w:cs="Calibri"/>
          <w:color w:val="000000"/>
        </w:rPr>
        <w:t>Доплата за туристичка такса 0.5е од ден ( Се плаќа во вилата кај соптсвениците)</w:t>
      </w:r>
    </w:p>
    <w:p w14:paraId="0F2B1275" w14:textId="77777777" w:rsidR="001938F4" w:rsidRPr="00225B35" w:rsidRDefault="001938F4" w:rsidP="001938F4">
      <w:pPr>
        <w:numPr>
          <w:ilvl w:val="0"/>
          <w:numId w:val="3"/>
        </w:numPr>
        <w:spacing w:after="0" w:line="240" w:lineRule="auto"/>
        <w:textAlignment w:val="baseline"/>
        <w:rPr>
          <w:rFonts w:cs="Calibri"/>
          <w:color w:val="000000"/>
        </w:rPr>
      </w:pPr>
      <w:r w:rsidRPr="00225B35">
        <w:rPr>
          <w:rFonts w:cs="Calibri"/>
          <w:color w:val="000000"/>
        </w:rPr>
        <w:t xml:space="preserve">Цените се наменети за </w:t>
      </w:r>
      <w:r>
        <w:rPr>
          <w:rFonts w:cs="Calibri"/>
          <w:color w:val="000000"/>
          <w:lang w:val="mk-MK"/>
        </w:rPr>
        <w:t>7</w:t>
      </w:r>
      <w:r w:rsidRPr="00225B35">
        <w:rPr>
          <w:rFonts w:cs="Calibri"/>
          <w:color w:val="000000"/>
        </w:rPr>
        <w:t xml:space="preserve"> ноќевања за наем на апартман.</w:t>
      </w:r>
    </w:p>
    <w:p w14:paraId="026FCBD4" w14:textId="77777777" w:rsidR="001938F4" w:rsidRPr="00225B35" w:rsidRDefault="001938F4" w:rsidP="001938F4">
      <w:pPr>
        <w:numPr>
          <w:ilvl w:val="0"/>
          <w:numId w:val="3"/>
        </w:numPr>
        <w:spacing w:after="0" w:line="240" w:lineRule="auto"/>
        <w:textAlignment w:val="baseline"/>
        <w:rPr>
          <w:rFonts w:cs="Calibri"/>
          <w:color w:val="000000"/>
        </w:rPr>
      </w:pPr>
      <w:r w:rsidRPr="00225B35">
        <w:rPr>
          <w:rFonts w:cs="Calibri"/>
          <w:color w:val="000000"/>
        </w:rPr>
        <w:t>Цените се изра</w:t>
      </w:r>
      <w:r>
        <w:rPr>
          <w:rFonts w:cs="Calibri"/>
          <w:color w:val="000000"/>
          <w:lang w:val="mk-MK"/>
        </w:rPr>
        <w:t>з</w:t>
      </w:r>
      <w:r w:rsidRPr="00225B35">
        <w:rPr>
          <w:rFonts w:cs="Calibri"/>
          <w:color w:val="000000"/>
        </w:rPr>
        <w:t>ени во евра/ уплатата е во денарска противредност 1е = 62 денари</w:t>
      </w:r>
    </w:p>
    <w:p w14:paraId="15EB35C5" w14:textId="77777777" w:rsidR="001938F4" w:rsidRPr="00766C3D" w:rsidRDefault="001938F4" w:rsidP="001938F4">
      <w:pPr>
        <w:numPr>
          <w:ilvl w:val="0"/>
          <w:numId w:val="3"/>
        </w:numPr>
        <w:spacing w:after="0" w:line="240" w:lineRule="auto"/>
        <w:textAlignment w:val="baseline"/>
        <w:rPr>
          <w:rFonts w:cs="Calibri"/>
          <w:color w:val="000000"/>
        </w:rPr>
      </w:pPr>
      <w:r w:rsidRPr="00225B35">
        <w:rPr>
          <w:rFonts w:cs="Calibri"/>
          <w:color w:val="000000"/>
        </w:rPr>
        <w:t>Во апартманот е дозволено сместување на лица согласно со предвидениот капацитет т.е број на легла</w:t>
      </w:r>
      <w:r>
        <w:rPr>
          <w:rFonts w:cs="Calibri"/>
          <w:color w:val="000000"/>
          <w:lang w:val="mk-MK"/>
        </w:rPr>
        <w:t>.</w:t>
      </w:r>
    </w:p>
    <w:p w14:paraId="7B7A916B" w14:textId="77777777" w:rsidR="001938F4" w:rsidRPr="00225B35" w:rsidRDefault="001938F4" w:rsidP="001938F4">
      <w:pPr>
        <w:numPr>
          <w:ilvl w:val="0"/>
          <w:numId w:val="3"/>
        </w:numPr>
        <w:spacing w:after="0" w:line="240" w:lineRule="auto"/>
        <w:textAlignment w:val="baseline"/>
        <w:rPr>
          <w:rFonts w:cs="Calibri"/>
          <w:color w:val="000000"/>
        </w:rPr>
      </w:pPr>
      <w:r w:rsidRPr="00225B35">
        <w:rPr>
          <w:rFonts w:cs="Calibri"/>
          <w:color w:val="000000"/>
        </w:rPr>
        <w:t>При генерално чистење на секоја смена, апартманот се напушта во 10:00ч по локално време.</w:t>
      </w:r>
    </w:p>
    <w:p w14:paraId="2829B853" w14:textId="77777777" w:rsidR="001938F4" w:rsidRPr="00225B35" w:rsidRDefault="001938F4" w:rsidP="001938F4">
      <w:pPr>
        <w:numPr>
          <w:ilvl w:val="0"/>
          <w:numId w:val="3"/>
        </w:numPr>
        <w:spacing w:after="0" w:line="240" w:lineRule="auto"/>
        <w:textAlignment w:val="baseline"/>
        <w:rPr>
          <w:rFonts w:cs="Calibri"/>
          <w:color w:val="000000"/>
        </w:rPr>
      </w:pPr>
      <w:r w:rsidRPr="00225B35">
        <w:rPr>
          <w:rFonts w:cs="Calibri"/>
          <w:color w:val="000000"/>
        </w:rPr>
        <w:t>Апартманот кој се користи за време на одморот откако ќе се напушти, не се користи повторно од причини што се чисти за наредната смена.</w:t>
      </w:r>
    </w:p>
    <w:p w14:paraId="639104C4" w14:textId="77777777" w:rsidR="001938F4" w:rsidRPr="00225B35" w:rsidRDefault="001938F4" w:rsidP="001938F4">
      <w:pPr>
        <w:numPr>
          <w:ilvl w:val="0"/>
          <w:numId w:val="3"/>
        </w:numPr>
        <w:spacing w:after="0" w:line="240" w:lineRule="auto"/>
        <w:textAlignment w:val="baseline"/>
        <w:rPr>
          <w:rFonts w:cs="Calibri"/>
          <w:color w:val="000000"/>
        </w:rPr>
      </w:pPr>
      <w:r w:rsidRPr="00225B35">
        <w:rPr>
          <w:rFonts w:cs="Calibri"/>
          <w:color w:val="000000"/>
        </w:rPr>
        <w:t>Хигиената во апартманот за време на престојот ја одржуват самите гости</w:t>
      </w:r>
    </w:p>
    <w:p w14:paraId="4D70D162" w14:textId="77777777" w:rsidR="001938F4" w:rsidRPr="00225B35" w:rsidRDefault="001938F4" w:rsidP="001938F4">
      <w:pPr>
        <w:numPr>
          <w:ilvl w:val="0"/>
          <w:numId w:val="3"/>
        </w:numPr>
        <w:spacing w:after="0" w:line="240" w:lineRule="auto"/>
        <w:textAlignment w:val="baseline"/>
        <w:rPr>
          <w:rFonts w:cs="Calibri"/>
          <w:color w:val="000000"/>
        </w:rPr>
      </w:pPr>
      <w:r w:rsidRPr="00225B35">
        <w:rPr>
          <w:rFonts w:cs="Calibri"/>
          <w:color w:val="000000"/>
        </w:rPr>
        <w:t>Климата и интернетот се вклучени во цената</w:t>
      </w:r>
    </w:p>
    <w:p w14:paraId="7C1D71F1" w14:textId="77777777" w:rsidR="001938F4" w:rsidRPr="00225B35" w:rsidRDefault="001938F4" w:rsidP="001938F4">
      <w:pPr>
        <w:spacing w:after="0" w:line="240" w:lineRule="auto"/>
        <w:ind w:left="720"/>
        <w:textAlignment w:val="baseline"/>
        <w:rPr>
          <w:rFonts w:cs="Calibri"/>
          <w:color w:val="000000"/>
        </w:rPr>
      </w:pPr>
    </w:p>
    <w:p w14:paraId="10A9267C" w14:textId="77777777" w:rsidR="001938F4" w:rsidRPr="00225B35" w:rsidRDefault="001938F4" w:rsidP="001938F4">
      <w:pPr>
        <w:spacing w:after="0" w:line="240" w:lineRule="auto"/>
        <w:ind w:left="720"/>
        <w:textAlignment w:val="baseline"/>
        <w:rPr>
          <w:rFonts w:cs="Calibri"/>
          <w:color w:val="000000"/>
        </w:rPr>
      </w:pPr>
    </w:p>
    <w:p w14:paraId="4436274E" w14:textId="77777777" w:rsidR="001938F4" w:rsidRDefault="001938F4" w:rsidP="001938F4">
      <w:pPr>
        <w:spacing w:after="0" w:line="240" w:lineRule="auto"/>
        <w:outlineLvl w:val="1"/>
        <w:rPr>
          <w:rFonts w:cs="Calibri"/>
          <w:b/>
          <w:bCs/>
          <w:color w:val="000000"/>
        </w:rPr>
      </w:pPr>
      <w:r w:rsidRPr="00225B35">
        <w:rPr>
          <w:rFonts w:cs="Calibri"/>
          <w:b/>
          <w:bCs/>
          <w:color w:val="000000"/>
        </w:rPr>
        <w:t>Што не е вклучено во цената</w:t>
      </w:r>
    </w:p>
    <w:p w14:paraId="6C8EC761" w14:textId="77777777" w:rsidR="001938F4" w:rsidRPr="00225B35" w:rsidRDefault="001938F4" w:rsidP="001938F4">
      <w:pPr>
        <w:spacing w:after="0" w:line="240" w:lineRule="auto"/>
        <w:outlineLvl w:val="1"/>
        <w:rPr>
          <w:rFonts w:cs="Calibri"/>
          <w:b/>
          <w:bCs/>
          <w:color w:val="000000"/>
        </w:rPr>
      </w:pPr>
    </w:p>
    <w:p w14:paraId="3C83D198" w14:textId="77777777" w:rsidR="001938F4" w:rsidRPr="00225B35" w:rsidRDefault="001938F4" w:rsidP="001938F4">
      <w:pPr>
        <w:numPr>
          <w:ilvl w:val="0"/>
          <w:numId w:val="4"/>
        </w:numPr>
        <w:spacing w:after="0" w:line="240" w:lineRule="auto"/>
        <w:textAlignment w:val="baseline"/>
        <w:rPr>
          <w:rFonts w:cs="Calibri"/>
          <w:color w:val="000000"/>
        </w:rPr>
      </w:pPr>
      <w:r w:rsidRPr="00225B35">
        <w:rPr>
          <w:rFonts w:cs="Calibri"/>
          <w:color w:val="000000"/>
        </w:rPr>
        <w:t>За уплата на два последователни термини, одобруваме 10% попуст на вториот термин од редовната цена</w:t>
      </w:r>
      <w:r>
        <w:rPr>
          <w:rFonts w:cs="Calibri"/>
          <w:color w:val="000000"/>
          <w:lang w:val="mk-MK"/>
        </w:rPr>
        <w:t xml:space="preserve"> доколку не е на промо цена</w:t>
      </w:r>
    </w:p>
    <w:p w14:paraId="280C89B7" w14:textId="77777777" w:rsidR="001938F4" w:rsidRPr="00225B35" w:rsidRDefault="001938F4" w:rsidP="001938F4">
      <w:pPr>
        <w:numPr>
          <w:ilvl w:val="0"/>
          <w:numId w:val="4"/>
        </w:numPr>
        <w:spacing w:after="0" w:line="240" w:lineRule="auto"/>
        <w:textAlignment w:val="baseline"/>
        <w:rPr>
          <w:rFonts w:cs="Calibri"/>
          <w:color w:val="000000"/>
        </w:rPr>
      </w:pPr>
      <w:r w:rsidRPr="00225B35">
        <w:rPr>
          <w:rFonts w:cs="Calibri"/>
          <w:color w:val="000000"/>
        </w:rPr>
        <w:t xml:space="preserve">За резервација на редовните цени </w:t>
      </w:r>
      <w:r>
        <w:rPr>
          <w:rFonts w:cs="Calibri"/>
          <w:color w:val="000000"/>
          <w:lang w:val="mk-MK"/>
        </w:rPr>
        <w:t>се уплаќа</w:t>
      </w:r>
      <w:r w:rsidRPr="00225B35">
        <w:rPr>
          <w:rFonts w:cs="Calibri"/>
          <w:color w:val="000000"/>
        </w:rPr>
        <w:t xml:space="preserve"> 30% </w:t>
      </w:r>
      <w:r>
        <w:rPr>
          <w:rFonts w:cs="Calibri"/>
          <w:color w:val="000000"/>
          <w:lang w:val="mk-MK"/>
        </w:rPr>
        <w:t>од вкупната сума на аранжманот</w:t>
      </w:r>
      <w:r w:rsidRPr="00225B35">
        <w:rPr>
          <w:rFonts w:cs="Calibri"/>
          <w:color w:val="000000"/>
        </w:rPr>
        <w:t>. Во случај на откажување, уплатените средства не се рефундираат.</w:t>
      </w:r>
    </w:p>
    <w:p w14:paraId="040BEEA0" w14:textId="77777777" w:rsidR="001938F4" w:rsidRPr="00225B35" w:rsidRDefault="001938F4" w:rsidP="001938F4">
      <w:pPr>
        <w:numPr>
          <w:ilvl w:val="0"/>
          <w:numId w:val="4"/>
        </w:numPr>
        <w:spacing w:after="0" w:line="240" w:lineRule="auto"/>
        <w:textAlignment w:val="baseline"/>
        <w:rPr>
          <w:rFonts w:cs="Calibri"/>
          <w:color w:val="000000"/>
        </w:rPr>
      </w:pPr>
      <w:r w:rsidRPr="00225B35">
        <w:rPr>
          <w:rFonts w:cs="Calibri"/>
          <w:color w:val="000000"/>
        </w:rPr>
        <w:t xml:space="preserve"> </w:t>
      </w:r>
      <w:r>
        <w:rPr>
          <w:rFonts w:cs="Calibri"/>
          <w:color w:val="000000"/>
          <w:lang w:val="mk-MK"/>
        </w:rPr>
        <w:t>П</w:t>
      </w:r>
      <w:r w:rsidRPr="00225B35">
        <w:rPr>
          <w:rFonts w:cs="Calibri"/>
          <w:color w:val="000000"/>
        </w:rPr>
        <w:t>атничко осигурување</w:t>
      </w:r>
    </w:p>
    <w:p w14:paraId="58CE2BFE" w14:textId="77777777" w:rsidR="001938F4" w:rsidRPr="00225B35" w:rsidRDefault="001938F4" w:rsidP="001938F4"/>
    <w:p w14:paraId="44FD5B7F" w14:textId="77777777" w:rsidR="00AB4EC9" w:rsidRDefault="00AB4EC9"/>
    <w:sectPr w:rsidR="00AB4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E87"/>
    <w:multiLevelType w:val="multilevel"/>
    <w:tmpl w:val="D96C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A4B3C"/>
    <w:multiLevelType w:val="multilevel"/>
    <w:tmpl w:val="077C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B5607B"/>
    <w:multiLevelType w:val="multilevel"/>
    <w:tmpl w:val="12C4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813E7"/>
    <w:multiLevelType w:val="multilevel"/>
    <w:tmpl w:val="7592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579487">
    <w:abstractNumId w:val="0"/>
  </w:num>
  <w:num w:numId="2" w16cid:durableId="1690715123">
    <w:abstractNumId w:val="3"/>
  </w:num>
  <w:num w:numId="3" w16cid:durableId="2110733749">
    <w:abstractNumId w:val="2"/>
  </w:num>
  <w:num w:numId="4" w16cid:durableId="8801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C9"/>
    <w:rsid w:val="001938F4"/>
    <w:rsid w:val="00194B62"/>
    <w:rsid w:val="0023181D"/>
    <w:rsid w:val="00381F68"/>
    <w:rsid w:val="00442945"/>
    <w:rsid w:val="00AB4EC9"/>
    <w:rsid w:val="00E3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9790"/>
  <w15:chartTrackingRefBased/>
  <w15:docId w15:val="{66F3B75C-8380-472D-8B58-0004037E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F4"/>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5</cp:revision>
  <dcterms:created xsi:type="dcterms:W3CDTF">2023-11-14T13:51:00Z</dcterms:created>
  <dcterms:modified xsi:type="dcterms:W3CDTF">2023-11-14T14:36:00Z</dcterms:modified>
</cp:coreProperties>
</file>