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1AE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Хотел Maya Bay- Калитеа 2026</w:t>
      </w:r>
    </w:p>
    <w:p w14:paraId="4FC509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56346B3A">
      <w:pPr>
        <w:pStyle w:val="6"/>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bdr w:val="none" w:color="auto" w:sz="0" w:space="0"/>
        </w:rPr>
        <w:t>Калитеа е туристичко место кое се наоѓа на 70 км. југоисточно од Солун. Голема песочна плажа, кристално чисто море, природна убавина, бујна,медитеранска мирисна вегетација,каде што самата гостопримливост на домаќините го прават ова место примамливо за одмор. Ова место е познато и по големиот број на ноќни клубови кои се најпривлечни за младата популација.</w:t>
      </w:r>
    </w:p>
    <w:p w14:paraId="0D9965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0"/>
          <w:szCs w:val="20"/>
        </w:rPr>
      </w:pPr>
      <w:r>
        <w:rPr>
          <w:rFonts w:hint="default" w:ascii="Calibri" w:hAnsi="Calibri" w:eastAsia="sans-serif" w:cs="Calibri"/>
          <w:b/>
          <w:bCs/>
          <w:color w:val="212529"/>
          <w:sz w:val="20"/>
          <w:szCs w:val="20"/>
          <w:bdr w:val="none" w:color="auto" w:sz="0" w:space="0"/>
        </w:rPr>
        <w:t>Што е вклучено во цената</w:t>
      </w:r>
    </w:p>
    <w:p w14:paraId="2B301970">
      <w:pPr>
        <w:pStyle w:val="6"/>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7 ноќевања (цени по лице)</w:t>
      </w:r>
    </w:p>
    <w:p w14:paraId="030A99DD">
      <w:pPr>
        <w:pStyle w:val="6"/>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Користење на клима уред</w:t>
      </w:r>
    </w:p>
    <w:p w14:paraId="2F9E2E4A">
      <w:pPr>
        <w:pStyle w:val="6"/>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 Wi-Fi на базен и бар / лоби</w:t>
      </w:r>
    </w:p>
    <w:p w14:paraId="3924D8CF">
      <w:pPr>
        <w:pStyle w:val="6"/>
        <w:keepNext w:val="0"/>
        <w:keepLines w:val="0"/>
        <w:widowControl/>
        <w:suppressLineNumbers w:val="0"/>
        <w:spacing w:before="0" w:beforeAutospacing="0"/>
        <w:ind w:left="0" w:right="0"/>
        <w:rPr>
          <w:rFonts w:hint="default" w:ascii="Calibri" w:hAnsi="Calibri" w:cs="Calibri"/>
          <w:sz w:val="20"/>
          <w:szCs w:val="20"/>
        </w:rPr>
      </w:pPr>
      <w:r>
        <w:rPr>
          <w:rFonts w:hint="default" w:ascii="Calibri" w:hAnsi="Calibri" w:eastAsia="sans-serif" w:cs="Calibri"/>
          <w:color w:val="000000"/>
          <w:sz w:val="20"/>
          <w:szCs w:val="20"/>
          <w:bdr w:val="none" w:color="auto" w:sz="0" w:space="0"/>
        </w:rPr>
        <w:t>За уплатени два последователни термини 7+7 ноќевања одобруваме 7% попуст на терминот со пониска цена</w:t>
      </w:r>
    </w:p>
    <w:p w14:paraId="1F4DB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sz w:val="20"/>
          <w:szCs w:val="20"/>
        </w:rPr>
      </w:pPr>
      <w:r>
        <w:rPr>
          <w:rFonts w:hint="default" w:ascii="Calibri" w:hAnsi="Calibri" w:eastAsia="sans-serif" w:cs="Calibri"/>
          <w:b/>
          <w:bCs/>
          <w:color w:val="212529"/>
          <w:sz w:val="20"/>
          <w:szCs w:val="20"/>
          <w:bdr w:val="none" w:color="auto" w:sz="0" w:space="0"/>
        </w:rPr>
        <w:t>Што не е вклучено во цената</w:t>
      </w:r>
    </w:p>
    <w:p w14:paraId="5E25D88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0"/>
          <w:szCs w:val="20"/>
        </w:rPr>
      </w:pPr>
      <w:r>
        <w:rPr>
          <w:rFonts w:hint="default" w:ascii="Calibri" w:hAnsi="Calibri" w:eastAsia="sans-serif" w:cs="Calibri"/>
          <w:color w:val="000000"/>
          <w:sz w:val="20"/>
          <w:szCs w:val="20"/>
          <w:bdr w:val="none" w:color="auto" w:sz="0" w:space="0"/>
          <w:vertAlign w:val="baseline"/>
        </w:rPr>
        <w:t> Туристичка такса од 5 евра по соба на ноќ која се плаќа во хотел</w:t>
      </w:r>
    </w:p>
    <w:p w14:paraId="3351953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0"/>
          <w:szCs w:val="20"/>
        </w:rPr>
      </w:pPr>
      <w:r>
        <w:rPr>
          <w:rFonts w:hint="default" w:ascii="Calibri" w:hAnsi="Calibri" w:eastAsia="sans-serif" w:cs="Calibri"/>
          <w:color w:val="000000"/>
          <w:sz w:val="20"/>
          <w:szCs w:val="20"/>
          <w:bdr w:val="none" w:color="auto" w:sz="0" w:space="0"/>
          <w:vertAlign w:val="baseline"/>
        </w:rPr>
        <w:t>Превоз Скопје,Велес,Неготино и Гевгелија за возрасен повратен билет 50 еур / 45 еур во еден правец</w:t>
      </w:r>
    </w:p>
    <w:p w14:paraId="41A2762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20"/>
          <w:szCs w:val="20"/>
        </w:rPr>
      </w:pPr>
      <w:r>
        <w:rPr>
          <w:rFonts w:hint="default" w:ascii="Calibri" w:hAnsi="Calibri" w:eastAsia="sans-serif" w:cs="Calibri"/>
          <w:color w:val="000000"/>
          <w:sz w:val="20"/>
          <w:szCs w:val="20"/>
          <w:bdr w:val="none" w:color="auto" w:sz="0" w:space="0"/>
          <w:vertAlign w:val="baseline"/>
        </w:rPr>
        <w:t>Превоз за дете до 11.99год. повратен билет 40Еур / 35 еур во еден правец</w:t>
      </w:r>
    </w:p>
    <w:p w14:paraId="41BA3111">
      <w:pPr>
        <w:rPr>
          <w:rFonts w:hint="default" w:ascii="Calibri" w:hAnsi="Calibri" w:cs="Calibri"/>
        </w:rPr>
      </w:pPr>
    </w:p>
    <w:p w14:paraId="46AB4051">
      <w:pPr>
        <w:pStyle w:val="3"/>
        <w:keepNext w:val="0"/>
        <w:keepLines w:val="0"/>
        <w:widowControl/>
        <w:suppressLineNumbers w:val="0"/>
        <w:shd w:val="clear" w:fill="FFFFFF"/>
        <w:spacing w:before="0" w:beforeAutospacing="0" w:line="10" w:lineRule="atLeast"/>
        <w:ind w:left="0" w:firstLine="0"/>
        <w:jc w:val="left"/>
        <w:rPr>
          <w:rFonts w:hint="default" w:ascii="Calibri" w:hAnsi="Calibri" w:eastAsia="Segoe UI" w:cs="Calibri"/>
          <w:b/>
          <w:bCs/>
          <w:i w:val="0"/>
          <w:iCs w:val="0"/>
          <w:caps w:val="0"/>
          <w:color w:val="284980"/>
          <w:spacing w:val="0"/>
        </w:rPr>
      </w:pPr>
      <w:r>
        <w:rPr>
          <w:rFonts w:hint="default" w:ascii="Calibri" w:hAnsi="Calibri" w:eastAsia="Segoe UI" w:cs="Calibri"/>
          <w:b/>
          <w:bCs/>
          <w:i w:val="0"/>
          <w:iCs w:val="0"/>
          <w:caps w:val="0"/>
          <w:color w:val="284980"/>
          <w:spacing w:val="0"/>
          <w:shd w:val="clear" w:fill="FFFFFF"/>
        </w:rPr>
        <w:t>Хотел Maya Bay</w:t>
      </w:r>
    </w:p>
    <w:p w14:paraId="6E690E1A">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Хотелот има одлична локација, земајќи го во предвид фактот дека се наоѓа во близина на центарот на Калитеа, која истовремено нуди прекрасен поглед на Заливот Торонеос. Во близина на хотелот се наоѓаат најпознатите ноќни клубови од овој регион, кои нудат разновидна програма.</w:t>
      </w:r>
    </w:p>
    <w:p w14:paraId="676F8F69">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Плажа: Неполни 5 минути од песочна плажа.</w:t>
      </w:r>
    </w:p>
    <w:p w14:paraId="1926CEFF">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Стандардна Двокреветна соба (Double Standard Room) – Двокреветни стандардни соби имаат страничен поглед на море.</w:t>
      </w:r>
    </w:p>
    <w:p w14:paraId="59DCE814">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Вид на дополнително легло: кауч на пуштање, може да се сместат 2 деца до 11.99 години или 1 возрасен.</w:t>
      </w:r>
    </w:p>
    <w:p w14:paraId="13BEAB95">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Сите соби се опремени со ТВ, мини бар, клима уред, телефон, фен за коса, LCD телефизор, сеф, софа (дополнително легло), балкон, купатило со туш.</w:t>
      </w:r>
    </w:p>
    <w:p w14:paraId="07DAEC27">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Доплати:</w:t>
      </w:r>
    </w:p>
    <w:p w14:paraId="047E9C1A">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 Туристичка такса од 5 евра по соба на ноќ која се плаќа во хотел;</w:t>
      </w:r>
    </w:p>
    <w:p w14:paraId="74C772B2">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 2-ро дете од 0-11,99 години – доплата од 12€ на ноќ;</w:t>
      </w:r>
    </w:p>
    <w:p w14:paraId="1C4C0FA8">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 Трет возрасен сместен на дополнително легло 18€ на ноќ</w:t>
      </w:r>
    </w:p>
    <w:p w14:paraId="392FE543">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Хотелски содржини:</w:t>
      </w:r>
    </w:p>
    <w:p w14:paraId="67716B51">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Надворешен базен (бесплатно), бар покрај базен, рецепција 24 / 7, игротека за деца</w:t>
      </w:r>
    </w:p>
    <w:p w14:paraId="7D8A23DE">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Важна напомена:</w:t>
      </w:r>
    </w:p>
    <w:p w14:paraId="31145C7D">
      <w:pPr>
        <w:pStyle w:val="6"/>
        <w:keepNext w:val="0"/>
        <w:keepLines w:val="0"/>
        <w:widowControl/>
        <w:suppressLineNumbers w:val="0"/>
        <w:shd w:val="clear" w:fill="FFFFFF"/>
        <w:spacing w:before="0" w:beforeAutospacing="0"/>
        <w:ind w:lef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sz w:val="16"/>
          <w:szCs w:val="16"/>
          <w:shd w:val="clear" w:fill="FFFFFF"/>
        </w:rPr>
        <w:t>При користење на лежалки и чадори на плажа строго е забрането консумирање на храна и пијалоци купени надвор од хотелот / барот на плажа. Истите се достапни и можат да се купат во барот на плажата.</w:t>
      </w:r>
    </w:p>
    <w:tbl>
      <w:tblPr>
        <w:tblW w:w="65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Layout w:type="autofit"/>
        <w:tblCellMar>
          <w:top w:w="15" w:type="dxa"/>
          <w:left w:w="15" w:type="dxa"/>
          <w:bottom w:w="15" w:type="dxa"/>
          <w:right w:w="15" w:type="dxa"/>
        </w:tblCellMar>
      </w:tblPr>
      <w:tblGrid>
        <w:gridCol w:w="4669"/>
        <w:gridCol w:w="1929"/>
      </w:tblGrid>
      <w:tr w14:paraId="70EB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rPr>
          <w:tblHeader/>
        </w:trPr>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center"/>
          </w:tcPr>
          <w:p w14:paraId="25287D67">
            <w:pPr>
              <w:keepNext w:val="0"/>
              <w:keepLines w:val="0"/>
              <w:widowControl/>
              <w:suppressLineNumbers w:val="0"/>
              <w:spacing w:before="0" w:beforeAutospacing="0" w:after="0" w:afterAutospacing="0"/>
              <w:ind w:left="0" w:right="0"/>
              <w:jc w:val="left"/>
              <w:rPr>
                <w:rFonts w:hint="default" w:ascii="Calibri" w:hAnsi="Calibri" w:cs="Calibri"/>
                <w:b/>
                <w:bCs/>
                <w:i w:val="0"/>
                <w:iCs w:val="0"/>
                <w:caps w:val="0"/>
                <w:color w:val="auto"/>
                <w:spacing w:val="0"/>
                <w:sz w:val="14"/>
                <w:szCs w:val="14"/>
              </w:rPr>
            </w:pPr>
            <w:r>
              <w:rPr>
                <w:rFonts w:hint="default" w:ascii="Calibri" w:hAnsi="Calibri" w:eastAsia="SimSun" w:cs="Calibri"/>
                <w:b/>
                <w:bCs/>
                <w:i w:val="0"/>
                <w:iCs w:val="0"/>
                <w:caps w:val="0"/>
                <w:color w:val="auto"/>
                <w:spacing w:val="0"/>
                <w:kern w:val="0"/>
                <w:sz w:val="14"/>
                <w:szCs w:val="14"/>
                <w:bdr w:val="none" w:color="auto" w:sz="0" w:space="0"/>
                <w:lang w:val="en-US" w:eastAsia="zh-CN" w:bidi="ar"/>
              </w:rPr>
              <w:t>Термин</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center"/>
          </w:tcPr>
          <w:p w14:paraId="7AC35553">
            <w:pPr>
              <w:keepNext w:val="0"/>
              <w:keepLines w:val="0"/>
              <w:widowControl/>
              <w:suppressLineNumbers w:val="0"/>
              <w:spacing w:before="0" w:beforeAutospacing="0" w:after="0" w:afterAutospacing="0"/>
              <w:ind w:left="0" w:right="0"/>
              <w:jc w:val="left"/>
              <w:rPr>
                <w:rFonts w:hint="default" w:ascii="Calibri" w:hAnsi="Calibri" w:cs="Calibri"/>
                <w:b/>
                <w:bCs/>
                <w:i w:val="0"/>
                <w:iCs w:val="0"/>
                <w:caps w:val="0"/>
                <w:color w:val="auto"/>
                <w:spacing w:val="0"/>
                <w:sz w:val="14"/>
                <w:szCs w:val="14"/>
              </w:rPr>
            </w:pPr>
            <w:r>
              <w:rPr>
                <w:rFonts w:hint="default" w:ascii="Calibri" w:hAnsi="Calibri" w:eastAsia="SimSun" w:cs="Calibri"/>
                <w:b/>
                <w:bCs/>
                <w:i w:val="0"/>
                <w:iCs w:val="0"/>
                <w:caps w:val="0"/>
                <w:color w:val="auto"/>
                <w:spacing w:val="0"/>
                <w:kern w:val="0"/>
                <w:sz w:val="14"/>
                <w:szCs w:val="14"/>
                <w:bdr w:val="none" w:color="auto" w:sz="0" w:space="0"/>
                <w:lang w:val="en-US" w:eastAsia="zh-CN" w:bidi="ar"/>
              </w:rPr>
              <w:t>Цена по лице</w:t>
            </w:r>
          </w:p>
        </w:tc>
      </w:tr>
      <w:tr w14:paraId="4299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286D6D08">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31.05 – 07.06.2026</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35EF9FF6">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169 €</w:t>
            </w:r>
          </w:p>
        </w:tc>
      </w:tr>
      <w:tr w14:paraId="0B73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7C2FE478">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07.06 – 14.06.2026</w:t>
            </w:r>
          </w:p>
        </w:tc>
        <w:tc>
          <w:tcPr>
            <w:tcW w:w="1929" w:type="dxa"/>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32664A1A">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199 €</w:t>
            </w:r>
          </w:p>
        </w:tc>
      </w:tr>
      <w:tr w14:paraId="3BC1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229F6ADE">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14.06 – 21.06.2026</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69AEED98">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249 €</w:t>
            </w:r>
          </w:p>
        </w:tc>
      </w:tr>
      <w:tr w14:paraId="2195A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4BAEC631">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21.06 – 28.06.2026</w:t>
            </w:r>
          </w:p>
        </w:tc>
        <w:tc>
          <w:tcPr>
            <w:tcW w:w="1929" w:type="dxa"/>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6FABFBFB">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279 €</w:t>
            </w:r>
          </w:p>
        </w:tc>
      </w:tr>
      <w:tr w14:paraId="31F52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6123A6E4">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28.06 – 05.07.2026</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1836F83F">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319 €</w:t>
            </w:r>
          </w:p>
        </w:tc>
      </w:tr>
      <w:tr w14:paraId="5064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4C79D59E">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05.07 – 12.07.2026</w:t>
            </w:r>
          </w:p>
        </w:tc>
        <w:tc>
          <w:tcPr>
            <w:tcW w:w="1929" w:type="dxa"/>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5CAF680B">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329 €</w:t>
            </w:r>
          </w:p>
        </w:tc>
      </w:tr>
      <w:tr w14:paraId="7FC50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57EBF015">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12.07 – 19.07.2026</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379E4DDB">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349 €</w:t>
            </w:r>
          </w:p>
        </w:tc>
      </w:tr>
      <w:tr w14:paraId="4AD4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7D8F67DE">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19.07 – 26.07.2026</w:t>
            </w:r>
          </w:p>
        </w:tc>
        <w:tc>
          <w:tcPr>
            <w:tcW w:w="1929" w:type="dxa"/>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5A76DFC2">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385 €</w:t>
            </w:r>
          </w:p>
        </w:tc>
      </w:tr>
      <w:tr w14:paraId="1C05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1524A5D9">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26.07 – 02.08.2026</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5ABE8D58">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385 €</w:t>
            </w:r>
          </w:p>
        </w:tc>
      </w:tr>
      <w:tr w14:paraId="2E312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7F47BD95">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02.08 – 09.08.2026</w:t>
            </w:r>
          </w:p>
        </w:tc>
        <w:tc>
          <w:tcPr>
            <w:tcW w:w="1929" w:type="dxa"/>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168C1AD9">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385 €</w:t>
            </w:r>
          </w:p>
        </w:tc>
      </w:tr>
      <w:tr w14:paraId="377B3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67329F23">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09.08 – 16.08.2026</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5BD15E7D">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385 €</w:t>
            </w:r>
          </w:p>
        </w:tc>
      </w:tr>
      <w:tr w14:paraId="7CF3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75D398ED">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16.08 – 23.08.2026</w:t>
            </w:r>
          </w:p>
        </w:tc>
        <w:tc>
          <w:tcPr>
            <w:tcW w:w="1929" w:type="dxa"/>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547F0381">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385 €</w:t>
            </w:r>
          </w:p>
        </w:tc>
      </w:tr>
      <w:tr w14:paraId="358D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083324E8">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23.08 – 30.08.2026</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6BB72362">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349 €</w:t>
            </w:r>
          </w:p>
        </w:tc>
      </w:tr>
      <w:tr w14:paraId="6CC14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4D4E277A">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30.08 – 06.09.2026</w:t>
            </w:r>
          </w:p>
        </w:tc>
        <w:tc>
          <w:tcPr>
            <w:tcW w:w="1929" w:type="dxa"/>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62CE7C83">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299 €</w:t>
            </w:r>
          </w:p>
        </w:tc>
      </w:tr>
      <w:tr w14:paraId="35F4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E8F0FF"/>
            <w:noWrap/>
            <w:tcMar>
              <w:top w:w="100" w:type="dxa"/>
              <w:left w:w="120" w:type="dxa"/>
              <w:bottom w:w="100" w:type="dxa"/>
              <w:right w:w="120" w:type="dxa"/>
            </w:tcMar>
            <w:vAlign w:val="top"/>
          </w:tcPr>
          <w:p w14:paraId="45B4A73B">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06.09 – 13.09.2026</w:t>
            </w:r>
          </w:p>
        </w:tc>
        <w:tc>
          <w:tcPr>
            <w:tcW w:w="1929" w:type="dxa"/>
            <w:tcBorders>
              <w:top w:val="single" w:color="E0E0EE" w:sz="4" w:space="0"/>
              <w:left w:val="single" w:color="E0E0EE" w:sz="4" w:space="0"/>
              <w:bottom w:val="single" w:color="E0E0EE" w:sz="4" w:space="0"/>
              <w:right w:val="single" w:color="E0E0EE" w:sz="4" w:space="0"/>
            </w:tcBorders>
            <w:shd w:val="clear" w:color="auto" w:fill="E8F0FF"/>
            <w:noWrap/>
            <w:tcMar>
              <w:top w:w="100" w:type="dxa"/>
              <w:left w:w="120" w:type="dxa"/>
              <w:bottom w:w="100" w:type="dxa"/>
              <w:right w:w="120" w:type="dxa"/>
            </w:tcMar>
            <w:vAlign w:val="top"/>
          </w:tcPr>
          <w:p w14:paraId="713E1B47">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249 €</w:t>
            </w:r>
          </w:p>
        </w:tc>
      </w:tr>
      <w:tr w14:paraId="7E84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2F035835">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13.09 – 20.09.2026</w:t>
            </w:r>
          </w:p>
        </w:tc>
        <w:tc>
          <w:tcPr>
            <w:tcW w:w="1929" w:type="dxa"/>
            <w:tcBorders>
              <w:top w:val="single" w:color="E0E0EE" w:sz="4" w:space="0"/>
              <w:left w:val="single" w:color="E0E0EE" w:sz="4" w:space="0"/>
              <w:bottom w:val="single" w:color="E0E0EE" w:sz="4" w:space="0"/>
              <w:right w:val="single" w:color="E0E0EE" w:sz="4" w:space="0"/>
            </w:tcBorders>
            <w:shd w:val="clear" w:color="auto" w:fill="F3F5FF"/>
            <w:noWrap/>
            <w:tcMar>
              <w:top w:w="100" w:type="dxa"/>
              <w:left w:w="120" w:type="dxa"/>
              <w:bottom w:w="100" w:type="dxa"/>
              <w:right w:w="120" w:type="dxa"/>
            </w:tcMar>
            <w:vAlign w:val="top"/>
          </w:tcPr>
          <w:p w14:paraId="0F9E1721">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199 €</w:t>
            </w:r>
          </w:p>
        </w:tc>
      </w:tr>
      <w:tr w14:paraId="0E531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AFBFF"/>
          <w:tblCellMar>
            <w:top w:w="15" w:type="dxa"/>
            <w:left w:w="15" w:type="dxa"/>
            <w:bottom w:w="15" w:type="dxa"/>
            <w:right w:w="15" w:type="dxa"/>
          </w:tblCellMar>
        </w:tblPrEx>
        <w:tc>
          <w:tcPr>
            <w:tcW w:w="0" w:type="auto"/>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2887C19E">
            <w:pPr>
              <w:keepNext w:val="0"/>
              <w:keepLines w:val="0"/>
              <w:widowControl/>
              <w:suppressLineNumbers w:val="0"/>
              <w:spacing w:before="0" w:beforeAutospacing="0" w:after="0" w:afterAutospacing="0"/>
              <w:ind w:left="0" w:right="0"/>
              <w:jc w:val="left"/>
              <w:textAlignment w:val="top"/>
              <w:rPr>
                <w:rFonts w:hint="default" w:ascii="Calibri" w:hAnsi="Calibri" w:cs="Calibri"/>
                <w:i w:val="0"/>
                <w:iCs w:val="0"/>
                <w:caps w:val="0"/>
                <w:color w:val="606367"/>
                <w:spacing w:val="0"/>
                <w:sz w:val="14"/>
                <w:szCs w:val="14"/>
              </w:rPr>
            </w:pPr>
            <w:r>
              <w:rPr>
                <w:rFonts w:hint="default" w:ascii="Calibri" w:hAnsi="Calibri" w:eastAsia="SimSun" w:cs="Calibri"/>
                <w:i w:val="0"/>
                <w:iCs w:val="0"/>
                <w:caps w:val="0"/>
                <w:color w:val="606367"/>
                <w:spacing w:val="0"/>
                <w:kern w:val="0"/>
                <w:sz w:val="14"/>
                <w:szCs w:val="14"/>
                <w:bdr w:val="none" w:color="auto" w:sz="0" w:space="0"/>
                <w:lang w:val="en-US" w:eastAsia="zh-CN" w:bidi="ar"/>
              </w:rPr>
              <w:t>20.09 – 27.09.2026</w:t>
            </w:r>
          </w:p>
        </w:tc>
        <w:tc>
          <w:tcPr>
            <w:tcW w:w="1929" w:type="dxa"/>
            <w:tcBorders>
              <w:top w:val="single" w:color="E0E0EE" w:sz="4" w:space="0"/>
              <w:left w:val="single" w:color="E0E0EE" w:sz="4" w:space="0"/>
              <w:bottom w:val="single" w:color="E0E0EE" w:sz="4" w:space="0"/>
              <w:right w:val="single" w:color="E0E0EE" w:sz="4" w:space="0"/>
            </w:tcBorders>
            <w:shd w:val="clear" w:color="auto" w:fill="FAFBFF"/>
            <w:noWrap/>
            <w:tcMar>
              <w:top w:w="100" w:type="dxa"/>
              <w:left w:w="120" w:type="dxa"/>
              <w:bottom w:w="100" w:type="dxa"/>
              <w:right w:w="120" w:type="dxa"/>
            </w:tcMar>
            <w:vAlign w:val="top"/>
          </w:tcPr>
          <w:p w14:paraId="78058FEA">
            <w:pPr>
              <w:keepNext w:val="0"/>
              <w:keepLines w:val="0"/>
              <w:widowControl/>
              <w:suppressLineNumbers w:val="0"/>
              <w:spacing w:before="0" w:beforeAutospacing="0" w:after="0" w:afterAutospacing="0"/>
              <w:ind w:left="0" w:right="0"/>
              <w:jc w:val="right"/>
              <w:textAlignment w:val="top"/>
              <w:rPr>
                <w:rFonts w:hint="default" w:ascii="Calibri" w:hAnsi="Calibri" w:cs="Calibri"/>
                <w:b/>
                <w:bCs/>
                <w:i w:val="0"/>
                <w:iCs w:val="0"/>
                <w:caps w:val="0"/>
                <w:color w:val="1A237E"/>
                <w:spacing w:val="0"/>
                <w:sz w:val="14"/>
                <w:szCs w:val="14"/>
              </w:rPr>
            </w:pPr>
            <w:r>
              <w:rPr>
                <w:rFonts w:hint="default" w:ascii="Calibri" w:hAnsi="Calibri" w:eastAsia="SimSun" w:cs="Calibri"/>
                <w:b/>
                <w:bCs/>
                <w:i w:val="0"/>
                <w:iCs w:val="0"/>
                <w:caps w:val="0"/>
                <w:color w:val="1A237E"/>
                <w:spacing w:val="0"/>
                <w:kern w:val="0"/>
                <w:sz w:val="14"/>
                <w:szCs w:val="14"/>
                <w:bdr w:val="none" w:color="auto" w:sz="0" w:space="0"/>
                <w:lang w:val="en-US" w:eastAsia="zh-CN" w:bidi="ar"/>
              </w:rPr>
              <w:t>169 €</w:t>
            </w:r>
          </w:p>
        </w:tc>
      </w:tr>
    </w:tbl>
    <w:p w14:paraId="1021F7F0">
      <w:pPr>
        <w:rPr>
          <w:rFonts w:hint="default" w:ascii="Calibri" w:hAnsi="Calibri" w:cs="Calibri"/>
        </w:rPr>
      </w:pPr>
    </w:p>
    <w:p w14:paraId="3A4A83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3E89358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Превоз Македонија – Грција – Македонија</w:t>
      </w:r>
    </w:p>
    <w:p w14:paraId="555034B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Скопје / Велес / Неготино / Гр. премин Богородица – 50 € за возрасни и 40 € за деца до 11,99 г.</w:t>
      </w:r>
    </w:p>
    <w:p w14:paraId="043CB98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Превозот ги симнува патниците на најблиската локација до сметувањето каде може да минува автобус.</w:t>
      </w:r>
    </w:p>
    <w:p w14:paraId="0ECAFD9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Минимум 1 ден пред поаѓање Ве замолуваме да се информирате во Агенција за време и место на поаѓање</w:t>
      </w:r>
    </w:p>
    <w:p w14:paraId="5E2D08B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Ги замолуваме патниците да бидат на местата за поаѓање 15 мин пред поаѓањ</w:t>
      </w:r>
      <w:bookmarkStart w:id="0" w:name="_GoBack"/>
      <w:bookmarkEnd w:id="0"/>
      <w:r>
        <w:rPr>
          <w:rFonts w:hint="default" w:ascii="Calibri" w:hAnsi="Calibri" w:eastAsia="sans-serif" w:cs="Calibri"/>
          <w:i w:val="0"/>
          <w:iCs w:val="0"/>
          <w:caps w:val="0"/>
          <w:color w:val="000000"/>
          <w:spacing w:val="0"/>
          <w:sz w:val="16"/>
          <w:szCs w:val="16"/>
          <w:bdr w:val="none" w:color="auto" w:sz="0" w:space="0"/>
          <w:shd w:val="clear" w:fill="F8F8F8"/>
          <w:vertAlign w:val="baseline"/>
        </w:rPr>
        <w:t>ето</w:t>
      </w:r>
    </w:p>
    <w:p w14:paraId="3ABA034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Поради густиот сообраќај во текот на летната сезона можни се определени доцнења за кои однапред се извинуваме.</w:t>
      </w:r>
    </w:p>
    <w:p w14:paraId="5772177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Напомена за резервации со попусти:</w:t>
      </w:r>
    </w:p>
    <w:p w14:paraId="49B20E1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Бројот на соби кој може да се резервира со попуст за рани резервации е ограничен!</w:t>
      </w:r>
    </w:p>
    <w:p w14:paraId="3D91EFE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Агенцијата го задржува правото на промена или прекинување попустите пред наведените датуми на истекување.</w:t>
      </w:r>
    </w:p>
    <w:p w14:paraId="24EC74C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Резервациите направени со еден попуст не може да се комбинират со друг попуст!</w:t>
      </w:r>
    </w:p>
    <w:p w14:paraId="0A7B466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Доколку уплатата не се изврши навреме резервацијата ќе биде наплатена по редовна или ревидирана цена во моментот на наплатата и истото не е причина за отказ на постоечката резервација.</w:t>
      </w:r>
    </w:p>
    <w:p w14:paraId="5FFF011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За уплатени два аранжмани 7+7 ноќи добивате 7% попсут на терминот со пониска цена, овој попуст неможе да се комбинира со други попусти</w:t>
      </w:r>
    </w:p>
    <w:p w14:paraId="7E6351D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bdr w:val="none" w:color="auto" w:sz="0" w:space="0"/>
          <w:shd w:val="clear" w:fill="F8F8F8"/>
          <w:vertAlign w:val="baseline"/>
        </w:rPr>
        <w:t>Во случај на отказ на резервациите уплатени со попуст за рана уплата до 15 дена пред патување уплатените средства се пренаменуваат во ваучер за следно патување.</w:t>
      </w:r>
    </w:p>
    <w:p w14:paraId="4EE4F3E7">
      <w:pPr>
        <w:keepNext w:val="0"/>
        <w:keepLines w:val="0"/>
        <w:widowControl/>
        <w:suppressLineNumbers w:val="0"/>
        <w:shd w:val="clear" w:fill="FFFFFF"/>
        <w:ind w:left="0" w:firstLine="0"/>
        <w:jc w:val="left"/>
        <w:rPr>
          <w:rFonts w:hint="default" w:ascii="Calibri" w:hAnsi="Calibri" w:eastAsia="Arial" w:cs="Calibri"/>
          <w:i w:val="0"/>
          <w:iCs w:val="0"/>
          <w:caps w:val="0"/>
          <w:color w:val="000000"/>
          <w:spacing w:val="0"/>
          <w:sz w:val="14"/>
          <w:szCs w:val="14"/>
        </w:rPr>
      </w:pPr>
      <w:r>
        <w:rPr>
          <w:rFonts w:hint="default" w:ascii="Calibri" w:hAnsi="Calibri" w:cs="Calibri"/>
          <w:lang w:val="mk-MK"/>
        </w:rPr>
        <w:t>Координати</w:t>
      </w:r>
      <w:r>
        <w:rPr>
          <w:rFonts w:hint="default" w:ascii="Calibri" w:hAnsi="Calibri" w:cs="Calibri"/>
          <w:lang w:val="mk-MK"/>
        </w:rPr>
        <w:t xml:space="preserve">: </w:t>
      </w:r>
      <w:r>
        <w:rPr>
          <w:rFonts w:hint="default" w:ascii="Calibri" w:hAnsi="Calibri" w:eastAsia="Arial" w:cs="Calibri"/>
          <w:i w:val="0"/>
          <w:iCs w:val="0"/>
          <w:caps w:val="0"/>
          <w:color w:val="000000"/>
          <w:spacing w:val="0"/>
          <w:kern w:val="0"/>
          <w:sz w:val="14"/>
          <w:szCs w:val="14"/>
          <w:shd w:val="clear" w:fill="FFFFFF"/>
          <w:lang w:val="en-US" w:eastAsia="zh-CN" w:bidi="ar"/>
        </w:rPr>
        <w:t>40°04'21.6"N 23°27'01.6"E</w:t>
      </w:r>
    </w:p>
    <w:p w14:paraId="4649EA29">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0934D"/>
    <w:multiLevelType w:val="multilevel"/>
    <w:tmpl w:val="9870934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E39C4759"/>
    <w:multiLevelType w:val="multilevel"/>
    <w:tmpl w:val="E39C475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51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2025-12-19T09:57:50Z</dcterms:created>
  <dc:creator>User</dc:creator>
  <cp:lastModifiedBy>User</cp:lastModifiedBy>
  <dcterms:modified xsi:type="dcterms:W3CDTF">2025-12-19T10:00:12Z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2975863F23B04CFCAAB9079E77543BE7_12</vt:lpwstr>
  </property>
</Properties>
</file>